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1A554" w14:textId="77777777" w:rsidR="003A2430" w:rsidRPr="00A3263D" w:rsidRDefault="009E1C48">
      <w:pPr>
        <w:ind w:left="6492"/>
        <w:rPr>
          <w:szCs w:val="24"/>
        </w:rPr>
      </w:pPr>
      <w:r w:rsidRPr="00A3263D">
        <w:rPr>
          <w:szCs w:val="24"/>
        </w:rPr>
        <w:t>PATVIRTINTA</w:t>
      </w:r>
    </w:p>
    <w:p w14:paraId="506B6B61" w14:textId="77777777" w:rsidR="00944366" w:rsidRPr="00A3263D" w:rsidRDefault="009E1C48">
      <w:pPr>
        <w:ind w:left="6490"/>
        <w:rPr>
          <w:szCs w:val="24"/>
        </w:rPr>
      </w:pPr>
      <w:r w:rsidRPr="00A3263D">
        <w:rPr>
          <w:color w:val="000000"/>
          <w:szCs w:val="24"/>
        </w:rPr>
        <w:t xml:space="preserve">Tautinių mažumų departamento prie Lietuvos Respublikos Vyriausybės </w:t>
      </w:r>
      <w:r w:rsidRPr="00A3263D">
        <w:rPr>
          <w:szCs w:val="24"/>
        </w:rPr>
        <w:t xml:space="preserve">direktoriaus </w:t>
      </w:r>
    </w:p>
    <w:p w14:paraId="19A068DA" w14:textId="25237794" w:rsidR="003A2430" w:rsidRPr="00A3263D" w:rsidRDefault="009E1C48">
      <w:pPr>
        <w:ind w:left="6490"/>
      </w:pPr>
      <w:r w:rsidRPr="00A3263D">
        <w:rPr>
          <w:szCs w:val="24"/>
        </w:rPr>
        <w:t xml:space="preserve">2022 m. </w:t>
      </w:r>
      <w:r w:rsidR="00944366" w:rsidRPr="00A3263D">
        <w:rPr>
          <w:szCs w:val="24"/>
        </w:rPr>
        <w:t xml:space="preserve">lapkričio 30 </w:t>
      </w:r>
      <w:r w:rsidRPr="00A3263D">
        <w:rPr>
          <w:szCs w:val="24"/>
        </w:rPr>
        <w:t>d.</w:t>
      </w:r>
    </w:p>
    <w:p w14:paraId="39E324CC" w14:textId="6DB3E6FD" w:rsidR="003A2430" w:rsidRPr="00A3263D" w:rsidRDefault="009E1C48">
      <w:pPr>
        <w:ind w:left="5693" w:firstLine="797"/>
        <w:rPr>
          <w:szCs w:val="24"/>
        </w:rPr>
      </w:pPr>
      <w:r w:rsidRPr="00A3263D">
        <w:rPr>
          <w:szCs w:val="24"/>
        </w:rPr>
        <w:t>įsakymu Nr.</w:t>
      </w:r>
      <w:r w:rsidR="00944366" w:rsidRPr="00A3263D">
        <w:rPr>
          <w:szCs w:val="24"/>
        </w:rPr>
        <w:t xml:space="preserve"> ĮV-54</w:t>
      </w:r>
    </w:p>
    <w:p w14:paraId="5A078963" w14:textId="77777777" w:rsidR="003A2430" w:rsidRPr="00A3263D" w:rsidRDefault="003A2430">
      <w:pPr>
        <w:jc w:val="center"/>
        <w:rPr>
          <w:b/>
          <w:color w:val="000000"/>
          <w:szCs w:val="24"/>
        </w:rPr>
      </w:pPr>
    </w:p>
    <w:p w14:paraId="6E2E8EA7" w14:textId="77777777" w:rsidR="003A2430" w:rsidRPr="00A3263D" w:rsidRDefault="009E1C48">
      <w:pPr>
        <w:jc w:val="center"/>
      </w:pPr>
      <w:r w:rsidRPr="00A3263D">
        <w:rPr>
          <w:b/>
          <w:color w:val="000000"/>
          <w:szCs w:val="24"/>
        </w:rPr>
        <w:t>DOVANŲ, GAUTŲ PAGAL TARPTAUTINĮ PROTOKOLĄ AR TRADICIJAS, IR</w:t>
      </w:r>
      <w:r w:rsidRPr="00A3263D">
        <w:rPr>
          <w:b/>
          <w:bCs/>
          <w:color w:val="000000"/>
          <w:szCs w:val="24"/>
        </w:rPr>
        <w:t xml:space="preserve"> REPREZENTACIJAI SKIRTŲ DOVANŲ PERDAVIMO, </w:t>
      </w:r>
      <w:r w:rsidRPr="00A3263D">
        <w:rPr>
          <w:b/>
          <w:color w:val="000000"/>
          <w:szCs w:val="24"/>
        </w:rPr>
        <w:t xml:space="preserve">VERTINIMO, REGISTRAVIMO SAUGOJIMO IR EKSPONAVIMO BEI VEIKSMŲ, GAVUS NETEISĖTĄ ATLYGĮ, TAUTINIŲ MAŽUMŲ DEPARTAMENTE PRIE </w:t>
      </w:r>
    </w:p>
    <w:p w14:paraId="0B2387E5" w14:textId="77777777" w:rsidR="003A2430" w:rsidRPr="00A3263D" w:rsidRDefault="009E1C48">
      <w:pPr>
        <w:jc w:val="center"/>
        <w:rPr>
          <w:b/>
          <w:color w:val="000000"/>
          <w:szCs w:val="24"/>
        </w:rPr>
      </w:pPr>
      <w:r w:rsidRPr="00A3263D">
        <w:rPr>
          <w:b/>
          <w:color w:val="000000"/>
          <w:szCs w:val="24"/>
        </w:rPr>
        <w:t xml:space="preserve">LIETUVOS RESPUBLIKOS VYRIAUSYBĖS </w:t>
      </w:r>
    </w:p>
    <w:p w14:paraId="6D210CF8" w14:textId="77777777" w:rsidR="003A2430" w:rsidRPr="00A3263D" w:rsidRDefault="009E1C48">
      <w:pPr>
        <w:jc w:val="center"/>
        <w:rPr>
          <w:b/>
          <w:color w:val="000000"/>
          <w:szCs w:val="24"/>
        </w:rPr>
      </w:pPr>
      <w:r w:rsidRPr="00A3263D">
        <w:rPr>
          <w:b/>
          <w:color w:val="000000"/>
          <w:szCs w:val="24"/>
        </w:rPr>
        <w:t>TVARKOS APRAŠAS</w:t>
      </w:r>
    </w:p>
    <w:p w14:paraId="27FB6973" w14:textId="77777777" w:rsidR="003A2430" w:rsidRPr="00A3263D" w:rsidRDefault="003A2430">
      <w:pPr>
        <w:jc w:val="center"/>
        <w:rPr>
          <w:b/>
          <w:color w:val="000000"/>
          <w:szCs w:val="24"/>
        </w:rPr>
      </w:pPr>
    </w:p>
    <w:p w14:paraId="73093538" w14:textId="77777777" w:rsidR="003A2430" w:rsidRPr="00A3263D" w:rsidRDefault="009E1C48">
      <w:pPr>
        <w:widowControl w:val="0"/>
        <w:tabs>
          <w:tab w:val="left" w:pos="3402"/>
        </w:tabs>
        <w:snapToGrid w:val="0"/>
        <w:jc w:val="center"/>
        <w:rPr>
          <w:b/>
          <w:bCs/>
          <w:color w:val="000000"/>
          <w:szCs w:val="24"/>
        </w:rPr>
      </w:pPr>
      <w:r w:rsidRPr="00A3263D">
        <w:rPr>
          <w:b/>
          <w:bCs/>
          <w:color w:val="000000"/>
          <w:szCs w:val="24"/>
        </w:rPr>
        <w:t>I SKYRIUS</w:t>
      </w:r>
    </w:p>
    <w:p w14:paraId="434B9A62" w14:textId="77777777" w:rsidR="003A2430" w:rsidRPr="00A3263D" w:rsidRDefault="009E1C48">
      <w:pPr>
        <w:widowControl w:val="0"/>
        <w:tabs>
          <w:tab w:val="left" w:pos="3402"/>
        </w:tabs>
        <w:snapToGrid w:val="0"/>
        <w:jc w:val="center"/>
      </w:pPr>
      <w:r w:rsidRPr="00A3263D">
        <w:rPr>
          <w:b/>
          <w:bCs/>
          <w:color w:val="000000"/>
          <w:szCs w:val="24"/>
        </w:rPr>
        <w:t>BENDROSIOS NUOSTATOS</w:t>
      </w:r>
    </w:p>
    <w:p w14:paraId="466E70F3" w14:textId="77777777" w:rsidR="003A2430" w:rsidRPr="00A3263D" w:rsidRDefault="003A2430">
      <w:pPr>
        <w:widowControl w:val="0"/>
        <w:tabs>
          <w:tab w:val="left" w:pos="1134"/>
        </w:tabs>
        <w:snapToGrid w:val="0"/>
        <w:jc w:val="center"/>
        <w:rPr>
          <w:i/>
          <w:iCs/>
          <w:szCs w:val="24"/>
        </w:rPr>
      </w:pPr>
    </w:p>
    <w:p w14:paraId="15F001D5" w14:textId="77777777" w:rsidR="003A2430" w:rsidRPr="00A3263D" w:rsidRDefault="009E1C48">
      <w:pPr>
        <w:widowControl w:val="0"/>
        <w:tabs>
          <w:tab w:val="left" w:pos="284"/>
          <w:tab w:val="left" w:pos="900"/>
        </w:tabs>
        <w:snapToGrid w:val="0"/>
        <w:ind w:firstLine="709"/>
        <w:jc w:val="both"/>
      </w:pPr>
      <w:r w:rsidRPr="00A3263D">
        <w:rPr>
          <w:szCs w:val="24"/>
        </w:rPr>
        <w:t xml:space="preserve">1. Dovanų, gautų pagal tarptautinį protokolą ar tradicijas, taip pat </w:t>
      </w:r>
      <w:r w:rsidRPr="00A3263D">
        <w:rPr>
          <w:bCs/>
          <w:color w:val="000000"/>
          <w:szCs w:val="24"/>
        </w:rPr>
        <w:t xml:space="preserve">reprezentacijai skirtų dovanų perdavimo, </w:t>
      </w:r>
      <w:r w:rsidRPr="00A3263D">
        <w:rPr>
          <w:color w:val="000000"/>
          <w:szCs w:val="24"/>
        </w:rPr>
        <w:t>vertinimo, registravimo, saugojimo ir eksponavimo bei veiksmų, gavus neteisėtą atlygį, Tautinių mažumų departamente prie Lietuvos Respublikos Vyriausybės (toliau – Departamentas)</w:t>
      </w:r>
      <w:r w:rsidRPr="00A3263D">
        <w:rPr>
          <w:szCs w:val="24"/>
        </w:rPr>
        <w:t xml:space="preserve"> tvarkos aprašas (toliau – Tvarkos aprašas) nustato dovanų, gautų pagal tarptautinį protokolą ar tradicijas, kurios įprastai yra susijusios su darbuotojo pareigomis, taip pat r</w:t>
      </w:r>
      <w:r w:rsidRPr="00A3263D">
        <w:rPr>
          <w:bCs/>
          <w:color w:val="000000"/>
          <w:szCs w:val="24"/>
        </w:rPr>
        <w:t>eprezentacijai skirtų dovanų su valstybės, įstaigos ir kitokia simbolika, kurias gali gauti darbuotojai</w:t>
      </w:r>
      <w:r w:rsidRPr="00A3263D">
        <w:rPr>
          <w:color w:val="000000"/>
          <w:szCs w:val="24"/>
        </w:rPr>
        <w:t>, perdavimo, vertinimo, registravimo, apskaitos, saugojimo ir eksponavimo tvarką. Tvarkos aprašas taip pat reglamentuoja darbuotojų elgesį ir veiksmus gavus neteisėtą atlygį.</w:t>
      </w:r>
    </w:p>
    <w:p w14:paraId="3382FCE8" w14:textId="77777777" w:rsidR="003A2430" w:rsidRPr="00A3263D" w:rsidRDefault="009E1C48">
      <w:pPr>
        <w:widowControl w:val="0"/>
        <w:tabs>
          <w:tab w:val="left" w:pos="284"/>
          <w:tab w:val="left" w:pos="900"/>
        </w:tabs>
        <w:snapToGrid w:val="0"/>
        <w:ind w:firstLine="709"/>
        <w:jc w:val="both"/>
        <w:rPr>
          <w:color w:val="000000"/>
          <w:szCs w:val="24"/>
        </w:rPr>
      </w:pPr>
      <w:r w:rsidRPr="00A3263D">
        <w:rPr>
          <w:color w:val="000000"/>
          <w:szCs w:val="24"/>
        </w:rPr>
        <w:t xml:space="preserve">2. Tvarkos aprašas parengtas vadovaujantis Lietuvos Respublikos viešųjų ir privačių interesų derinimo įstatymu (toliau – Įstatymas), Lietuvos Respublikos korupcijos prevencijos įstatymu, Lietuvos Respublikos civiliniu kodeksu, Lietuvos Respublikos baudžiamuoju kodeksu, Vyriausiosios tarnybinės etikos komisijos rekomendacinėmis gairėmis, patvirtintomis Vyriausiosios tarnybinės etikos komisijos 2020 m. kovo 12 d. sprendimu Nr. KS-40 ir kitais teisės aktais. </w:t>
      </w:r>
    </w:p>
    <w:p w14:paraId="432D106C" w14:textId="77777777" w:rsidR="003A2430" w:rsidRPr="00A3263D" w:rsidRDefault="009E1C48">
      <w:pPr>
        <w:widowControl w:val="0"/>
        <w:tabs>
          <w:tab w:val="left" w:pos="284"/>
          <w:tab w:val="left" w:pos="900"/>
        </w:tabs>
        <w:snapToGrid w:val="0"/>
        <w:ind w:firstLine="709"/>
        <w:jc w:val="both"/>
        <w:rPr>
          <w:color w:val="000000"/>
          <w:szCs w:val="24"/>
        </w:rPr>
      </w:pPr>
      <w:r w:rsidRPr="00A3263D">
        <w:rPr>
          <w:color w:val="000000"/>
          <w:szCs w:val="24"/>
        </w:rPr>
        <w:t>3. Tvarkos apraše vartojamos šios pagrindinės sąvokos:</w:t>
      </w:r>
    </w:p>
    <w:p w14:paraId="32DBC54B" w14:textId="77777777" w:rsidR="003A2430" w:rsidRPr="00A3263D" w:rsidRDefault="009E1C48">
      <w:pPr>
        <w:tabs>
          <w:tab w:val="left" w:pos="709"/>
        </w:tabs>
        <w:ind w:firstLine="709"/>
        <w:jc w:val="both"/>
      </w:pPr>
      <w:r w:rsidRPr="00A3263D">
        <w:rPr>
          <w:rFonts w:eastAsia="Calibri"/>
          <w:color w:val="000000"/>
          <w:szCs w:val="24"/>
        </w:rPr>
        <w:t>3.1.</w:t>
      </w:r>
      <w:r w:rsidRPr="00A3263D">
        <w:rPr>
          <w:rFonts w:ascii="Calibri" w:eastAsia="Calibri" w:hAnsi="Calibri"/>
          <w:color w:val="000000"/>
          <w:szCs w:val="24"/>
        </w:rPr>
        <w:t xml:space="preserve"> </w:t>
      </w:r>
      <w:r w:rsidRPr="00A3263D">
        <w:rPr>
          <w:rFonts w:eastAsia="Calibri"/>
          <w:b/>
          <w:bCs/>
          <w:color w:val="000000"/>
          <w:szCs w:val="24"/>
        </w:rPr>
        <w:t>Atitikties pareigūnas</w:t>
      </w:r>
      <w:r w:rsidRPr="00A3263D">
        <w:rPr>
          <w:rFonts w:eastAsia="Calibri"/>
          <w:bCs/>
          <w:color w:val="000000"/>
          <w:szCs w:val="24"/>
        </w:rPr>
        <w:t xml:space="preserve"> – Tautinių mažumų departamente prie Lietuvos Respublikos Vyriausybės (toliau – Departamentas) už Įstatymo nuostatų laikymosi priežiūrą ir kontrolę, darbuotojų konsultavimą privačių interesų deklaravimo, interesų konfliktų prevencijos ir koordinavimo su Vyriausiąja tarnybinės etikos komisija klausimais bei privačių interesų deklaravimo administravimą atsakingas asmuo. </w:t>
      </w:r>
    </w:p>
    <w:p w14:paraId="342CA1B8" w14:textId="77777777" w:rsidR="003A2430" w:rsidRPr="00A3263D" w:rsidRDefault="009E1C48">
      <w:pPr>
        <w:tabs>
          <w:tab w:val="left" w:pos="709"/>
        </w:tabs>
        <w:ind w:firstLine="709"/>
        <w:jc w:val="both"/>
      </w:pPr>
      <w:r w:rsidRPr="00A3263D">
        <w:rPr>
          <w:rFonts w:eastAsia="Calibri"/>
          <w:bCs/>
          <w:color w:val="000000"/>
          <w:szCs w:val="24"/>
        </w:rPr>
        <w:t>3.2.</w:t>
      </w:r>
      <w:r w:rsidRPr="00A3263D">
        <w:rPr>
          <w:rFonts w:eastAsia="Calibri"/>
          <w:b/>
          <w:bCs/>
          <w:color w:val="000000"/>
          <w:szCs w:val="24"/>
        </w:rPr>
        <w:t xml:space="preserve"> Darbuotojas</w:t>
      </w:r>
      <w:r w:rsidRPr="00A3263D">
        <w:rPr>
          <w:rFonts w:eastAsia="Calibri"/>
          <w:bCs/>
          <w:color w:val="000000"/>
          <w:szCs w:val="24"/>
        </w:rPr>
        <w:t xml:space="preserve"> – Departamento</w:t>
      </w:r>
      <w:r w:rsidRPr="00A3263D">
        <w:rPr>
          <w:rFonts w:eastAsia="Calibri"/>
          <w:color w:val="000000"/>
          <w:szCs w:val="24"/>
        </w:rPr>
        <w:t xml:space="preserve"> direktorius ir kitas valstybės tarnautojas ar darbuotojas, dirbantis pagal darbo sutartį.</w:t>
      </w:r>
    </w:p>
    <w:p w14:paraId="2F44D0A8" w14:textId="77777777" w:rsidR="003A2430" w:rsidRPr="00A3263D" w:rsidRDefault="009E1C48">
      <w:pPr>
        <w:tabs>
          <w:tab w:val="left" w:pos="709"/>
        </w:tabs>
        <w:ind w:firstLine="709"/>
        <w:jc w:val="both"/>
      </w:pPr>
      <w:r w:rsidRPr="00A3263D">
        <w:rPr>
          <w:rFonts w:eastAsia="Calibri"/>
          <w:szCs w:val="24"/>
        </w:rPr>
        <w:t>3.3.</w:t>
      </w:r>
      <w:r w:rsidRPr="00A3263D">
        <w:rPr>
          <w:rFonts w:eastAsia="Calibri"/>
          <w:b/>
          <w:szCs w:val="24"/>
        </w:rPr>
        <w:t xml:space="preserve"> Diplomatinis (tarptautinis) protokolas</w:t>
      </w:r>
      <w:r w:rsidRPr="00A3263D">
        <w:rPr>
          <w:rFonts w:eastAsia="Calibri"/>
          <w:szCs w:val="24"/>
        </w:rPr>
        <w:t xml:space="preserve"> – būdingas konkrečiai valstybei ir yra susijęs su toje valstybėje organizuojamų oficialių renginių, valstybinių iškilmių, kuriuose dalyvauja aukščiausi valstybės ir vyriausybės asmenys, ceremonialu. Tai yra tarptautinės mandagumo taisyklės, kurių valstybė ir jos atstovai laikosi, norėdami parodyti deramą pagarbą kitai valstybei ir jos atstovams, kartu išlaikydami savo valstybės prestižą bei nacionalinį orumą.</w:t>
      </w:r>
      <w:r w:rsidRPr="00A3263D">
        <w:rPr>
          <w:rFonts w:ascii="Calibri" w:eastAsia="Calibri" w:hAnsi="Calibri"/>
          <w:sz w:val="22"/>
          <w:szCs w:val="22"/>
        </w:rPr>
        <w:t xml:space="preserve"> </w:t>
      </w:r>
      <w:r w:rsidRPr="00A3263D">
        <w:rPr>
          <w:rFonts w:eastAsia="Calibri"/>
          <w:szCs w:val="24"/>
        </w:rPr>
        <w:t xml:space="preserve">Atliekant diplomatines funkcijas, įprasta organizuoti įvairius renginius, susitikimus, kviesti darbo pietų, neatlygintinai kviesti į kultūrinius, ekonominius ir kitokio pobūdžio renginius. Šiuose renginiuose visos dalyvaujančios pusės vienodai supranta, kad šių renginių paskirtis atitinka oficialius tarnybinius tikslus. </w:t>
      </w:r>
    </w:p>
    <w:p w14:paraId="7E059B70" w14:textId="77777777" w:rsidR="003A2430" w:rsidRPr="00A3263D" w:rsidRDefault="009E1C48">
      <w:pPr>
        <w:tabs>
          <w:tab w:val="left" w:pos="709"/>
        </w:tabs>
        <w:ind w:firstLine="709"/>
        <w:jc w:val="both"/>
      </w:pPr>
      <w:r w:rsidRPr="00A3263D">
        <w:rPr>
          <w:rFonts w:eastAsia="Calibri"/>
          <w:bCs/>
          <w:color w:val="000000"/>
          <w:szCs w:val="24"/>
        </w:rPr>
        <w:t>3.4.</w:t>
      </w:r>
      <w:r w:rsidRPr="00A3263D">
        <w:rPr>
          <w:rFonts w:eastAsia="Calibri"/>
          <w:b/>
          <w:bCs/>
          <w:color w:val="000000"/>
          <w:szCs w:val="24"/>
        </w:rPr>
        <w:t xml:space="preserve"> Dovana</w:t>
      </w:r>
      <w:r w:rsidRPr="00A3263D">
        <w:rPr>
          <w:rFonts w:eastAsia="Calibri"/>
          <w:bCs/>
          <w:color w:val="000000"/>
          <w:szCs w:val="24"/>
        </w:rPr>
        <w:t xml:space="preserve"> – </w:t>
      </w:r>
      <w:r w:rsidRPr="00A3263D">
        <w:rPr>
          <w:rFonts w:eastAsia="Calibri"/>
          <w:bCs/>
          <w:szCs w:val="24"/>
        </w:rPr>
        <w:t xml:space="preserve">bet koks neatlygintinai perduodamas turtas ar turtinė teisė. Dovanojimas – sandoris, kurio pagrindinė ypatybė yra neatlygintinumas („duodama veltui“). Terminas „dovana“ apibrėžiamas plačiai ir apima bet ką, ką galima įvertinti pinigais, t. y. daiktus, paslaugas, pramogas, nuolaidas, dovanų čekius, vaišingumą (svetingumą), paskolas (skolinimą), taip pat mokymus, transporto, apgyvendinimo, maitinimo išlaidas ir pan. Dovana nelaikomi tik mažos vertės daiktai, turintys informacinę paskirtį (brošiūros, bukletai, katalogai, rašikliai). </w:t>
      </w:r>
    </w:p>
    <w:p w14:paraId="382912CC" w14:textId="77777777" w:rsidR="003A2430" w:rsidRPr="00A3263D" w:rsidRDefault="009E1C48">
      <w:pPr>
        <w:tabs>
          <w:tab w:val="left" w:pos="709"/>
        </w:tabs>
        <w:ind w:firstLine="709"/>
        <w:jc w:val="both"/>
      </w:pPr>
      <w:r w:rsidRPr="00A3263D">
        <w:rPr>
          <w:rFonts w:eastAsia="Calibri"/>
          <w:bCs/>
          <w:szCs w:val="24"/>
        </w:rPr>
        <w:lastRenderedPageBreak/>
        <w:t xml:space="preserve">3.5. </w:t>
      </w:r>
      <w:r w:rsidRPr="00A3263D">
        <w:rPr>
          <w:rFonts w:eastAsia="Calibri"/>
          <w:b/>
          <w:iCs/>
          <w:szCs w:val="24"/>
        </w:rPr>
        <w:t>Interesų konfliktas</w:t>
      </w:r>
      <w:r w:rsidRPr="00A3263D">
        <w:rPr>
          <w:rFonts w:eastAsia="Calibri"/>
          <w:iCs/>
          <w:szCs w:val="24"/>
        </w:rPr>
        <w:t xml:space="preserve"> </w:t>
      </w:r>
      <w:r w:rsidRPr="00A3263D">
        <w:rPr>
          <w:rFonts w:eastAsia="Calibri"/>
          <w:szCs w:val="24"/>
        </w:rPr>
        <w:t xml:space="preserve">– situacija, kai Darbuotojas, atlikdamas tarnybines pareigas ar vykdydamas tarnybinį pavedimą, turi priimti ar dalyvauti priimant sprendimą arba įvykdyti pavedimą, kuris susijęs ir su jo privačiais interesais. </w:t>
      </w:r>
    </w:p>
    <w:p w14:paraId="1AC2E05F" w14:textId="77777777" w:rsidR="003A2430" w:rsidRPr="00A3263D" w:rsidRDefault="009E1C48">
      <w:pPr>
        <w:tabs>
          <w:tab w:val="left" w:pos="709"/>
        </w:tabs>
        <w:ind w:firstLine="709"/>
        <w:jc w:val="both"/>
      </w:pPr>
      <w:r w:rsidRPr="00A3263D">
        <w:rPr>
          <w:rFonts w:eastAsia="Calibri"/>
          <w:szCs w:val="24"/>
        </w:rPr>
        <w:t xml:space="preserve">3.6. </w:t>
      </w:r>
      <w:r w:rsidRPr="00A3263D">
        <w:rPr>
          <w:rFonts w:eastAsia="Calibri"/>
          <w:b/>
          <w:szCs w:val="24"/>
        </w:rPr>
        <w:t>Komisija</w:t>
      </w:r>
      <w:r w:rsidRPr="00A3263D">
        <w:rPr>
          <w:rFonts w:eastAsia="Calibri"/>
          <w:szCs w:val="24"/>
        </w:rPr>
        <w:t xml:space="preserve"> – Departamento direktoriaus įsakymu sudaryta komisija, kuri vertina dovanas, gautas pagal tarptautinį protokolą, tradicijas, taip pat dovanas skirtas reprezentacijai. </w:t>
      </w:r>
    </w:p>
    <w:p w14:paraId="41266232" w14:textId="77777777" w:rsidR="003A2430" w:rsidRPr="00A3263D" w:rsidRDefault="009E1C48">
      <w:pPr>
        <w:tabs>
          <w:tab w:val="left" w:pos="709"/>
        </w:tabs>
        <w:ind w:firstLine="709"/>
        <w:jc w:val="both"/>
      </w:pPr>
      <w:r w:rsidRPr="00A3263D">
        <w:rPr>
          <w:rFonts w:eastAsia="Calibri"/>
          <w:szCs w:val="24"/>
        </w:rPr>
        <w:t xml:space="preserve">3.7. </w:t>
      </w:r>
      <w:r w:rsidRPr="00A3263D">
        <w:rPr>
          <w:rFonts w:eastAsia="Calibri"/>
          <w:b/>
          <w:szCs w:val="24"/>
        </w:rPr>
        <w:t>Neteisėtas atlygis</w:t>
      </w:r>
      <w:r w:rsidRPr="00A3263D">
        <w:rPr>
          <w:rFonts w:eastAsia="Calibri"/>
          <w:szCs w:val="24"/>
        </w:rPr>
        <w:t xml:space="preserve"> – į Departamentą atnešti, atsiųsti (paštu, per kurjerį, elektroniniu ar kitais būdais) ar kitu būdu palikti pinigai, taip pat daiktai, kurie nelaikytini dovanomis, gautomis pagal tarptautinį protokolą ar tradicijas, kurios įprastai yra susijusios su Darbuotojo pareigomis, taip pat nelaikytini reprezentacijai skirtomis dovanomis su valstybės, įstaigos ir kitokia simbolika arba paslaugomis, skirtomis naudotis tarnybiniais tikslais. </w:t>
      </w:r>
    </w:p>
    <w:p w14:paraId="7891EF27" w14:textId="77777777" w:rsidR="003A2430" w:rsidRPr="00A3263D" w:rsidRDefault="009E1C48">
      <w:pPr>
        <w:tabs>
          <w:tab w:val="left" w:pos="709"/>
        </w:tabs>
        <w:ind w:firstLine="709"/>
        <w:jc w:val="both"/>
      </w:pPr>
      <w:r w:rsidRPr="00A3263D">
        <w:rPr>
          <w:rFonts w:eastAsia="Calibri"/>
          <w:szCs w:val="24"/>
        </w:rPr>
        <w:t xml:space="preserve">3.8. </w:t>
      </w:r>
      <w:r w:rsidRPr="00A3263D">
        <w:rPr>
          <w:rFonts w:eastAsia="Calibri"/>
          <w:b/>
          <w:szCs w:val="24"/>
        </w:rPr>
        <w:t xml:space="preserve">Nulinė dovanų politika </w:t>
      </w:r>
      <w:r w:rsidRPr="00A3263D">
        <w:rPr>
          <w:rFonts w:eastAsia="Calibri"/>
          <w:szCs w:val="24"/>
        </w:rPr>
        <w:t xml:space="preserve">– Departamente taikoma politika, kuri reiškia, kad </w:t>
      </w:r>
      <w:r w:rsidRPr="00A3263D">
        <w:rPr>
          <w:rFonts w:eastAsia="Calibri"/>
          <w:bCs/>
          <w:iCs/>
          <w:szCs w:val="24"/>
        </w:rPr>
        <w:t>nepriimamos jokios</w:t>
      </w:r>
      <w:r w:rsidRPr="00A3263D">
        <w:rPr>
          <w:rFonts w:eastAsia="Calibri"/>
          <w:bCs/>
          <w:iCs/>
          <w:color w:val="FF0000"/>
          <w:szCs w:val="24"/>
        </w:rPr>
        <w:t xml:space="preserve"> </w:t>
      </w:r>
      <w:r w:rsidRPr="00A3263D">
        <w:rPr>
          <w:rFonts w:eastAsia="Calibri"/>
          <w:bCs/>
          <w:iCs/>
          <w:szCs w:val="24"/>
        </w:rPr>
        <w:t>dovanos, išskyrus Įstatyme numatytas išimtis, ir visos Darbuotojų gautos dovanos yra įvertinamos ir registruojamos, nepriklausomai nuo jų vertės</w:t>
      </w:r>
      <w:r w:rsidRPr="00A3263D">
        <w:rPr>
          <w:rFonts w:eastAsia="Calibri"/>
          <w:bCs/>
          <w:i/>
          <w:iCs/>
          <w:szCs w:val="24"/>
        </w:rPr>
        <w:t>.</w:t>
      </w:r>
    </w:p>
    <w:p w14:paraId="1190A6F4" w14:textId="77777777" w:rsidR="003A2430" w:rsidRPr="00A3263D" w:rsidRDefault="009E1C48">
      <w:pPr>
        <w:tabs>
          <w:tab w:val="left" w:pos="709"/>
          <w:tab w:val="left" w:pos="1276"/>
        </w:tabs>
        <w:ind w:firstLine="709"/>
        <w:jc w:val="both"/>
      </w:pPr>
      <w:r w:rsidRPr="00A3263D">
        <w:rPr>
          <w:rFonts w:eastAsia="Calibri"/>
          <w:bCs/>
          <w:color w:val="000000"/>
          <w:szCs w:val="24"/>
        </w:rPr>
        <w:t>3.9.</w:t>
      </w:r>
      <w:r w:rsidRPr="00A3263D">
        <w:rPr>
          <w:rFonts w:eastAsia="Calibri"/>
          <w:b/>
          <w:bCs/>
          <w:color w:val="000000"/>
          <w:szCs w:val="24"/>
        </w:rPr>
        <w:t xml:space="preserve"> Sprendimas</w:t>
      </w:r>
      <w:r w:rsidRPr="00A3263D">
        <w:rPr>
          <w:rFonts w:eastAsia="Calibri"/>
          <w:bCs/>
          <w:color w:val="000000"/>
          <w:szCs w:val="24"/>
        </w:rPr>
        <w:t xml:space="preserve"> – bet koks Darbuotojo veiksmas (pvz. dalyvavimas darbo grupių, komisijų, komitetų veikloje, raštų ir kitų dokumentų rašymas, įsakymų rengimas, dokumentų vizavimas, atstovavimas, tarpininkavimas, pasirašymas ir pan.). </w:t>
      </w:r>
    </w:p>
    <w:p w14:paraId="756194D0" w14:textId="77777777" w:rsidR="003A2430" w:rsidRPr="00A3263D" w:rsidRDefault="009E1C48">
      <w:pPr>
        <w:tabs>
          <w:tab w:val="left" w:pos="709"/>
          <w:tab w:val="left" w:pos="1276"/>
        </w:tabs>
        <w:ind w:firstLine="709"/>
        <w:jc w:val="both"/>
      </w:pPr>
      <w:r w:rsidRPr="00A3263D">
        <w:rPr>
          <w:rFonts w:eastAsia="Calibri"/>
          <w:color w:val="000000"/>
          <w:szCs w:val="24"/>
        </w:rPr>
        <w:t>4. Kitos Tvarkos apraše vartojamos sąvokos suprantamos taip, kaip jos yra apibrėžtos Įstatyme ir kituose teisės aktuose.</w:t>
      </w:r>
    </w:p>
    <w:p w14:paraId="3B96D5EA" w14:textId="77777777" w:rsidR="003A2430" w:rsidRPr="00A3263D" w:rsidRDefault="003A2430">
      <w:pPr>
        <w:jc w:val="center"/>
        <w:rPr>
          <w:b/>
          <w:bCs/>
          <w:color w:val="000000"/>
          <w:szCs w:val="24"/>
        </w:rPr>
      </w:pPr>
    </w:p>
    <w:p w14:paraId="249950A5" w14:textId="77777777" w:rsidR="003A2430" w:rsidRPr="00A3263D" w:rsidRDefault="009E1C48">
      <w:pPr>
        <w:widowControl w:val="0"/>
        <w:snapToGrid w:val="0"/>
        <w:jc w:val="center"/>
        <w:rPr>
          <w:b/>
          <w:bCs/>
          <w:color w:val="000000"/>
          <w:szCs w:val="24"/>
        </w:rPr>
      </w:pPr>
      <w:r w:rsidRPr="00A3263D">
        <w:rPr>
          <w:b/>
          <w:bCs/>
          <w:color w:val="000000"/>
          <w:szCs w:val="24"/>
        </w:rPr>
        <w:t>II SKYRIUS</w:t>
      </w:r>
    </w:p>
    <w:p w14:paraId="28B78D3B" w14:textId="77777777" w:rsidR="003A2430" w:rsidRPr="00A3263D" w:rsidRDefault="009E1C48">
      <w:pPr>
        <w:widowControl w:val="0"/>
        <w:snapToGrid w:val="0"/>
        <w:jc w:val="center"/>
      </w:pPr>
      <w:r w:rsidRPr="00A3263D">
        <w:rPr>
          <w:b/>
          <w:bCs/>
          <w:color w:val="000000"/>
          <w:szCs w:val="24"/>
        </w:rPr>
        <w:t xml:space="preserve">DOVANŲ, GAUTŲ PAGAL TARPTAUTINĮ PROTOKOLĄ AR TRADICIJAS IR REPREZENTACIJAI SKIRTŲ DOVANŲ PERDAVIMAS DEPARTAMENTO </w:t>
      </w:r>
      <w:r w:rsidRPr="00A3263D">
        <w:rPr>
          <w:rFonts w:eastAsia="Calibri"/>
          <w:b/>
          <w:bCs/>
          <w:color w:val="000000"/>
          <w:szCs w:val="24"/>
        </w:rPr>
        <w:t>ATITIKTIES PAREIGŪNUI</w:t>
      </w:r>
    </w:p>
    <w:p w14:paraId="24B1C842" w14:textId="77777777" w:rsidR="003A2430" w:rsidRPr="00A3263D" w:rsidRDefault="003A2430">
      <w:pPr>
        <w:widowControl w:val="0"/>
        <w:snapToGrid w:val="0"/>
        <w:jc w:val="center"/>
        <w:rPr>
          <w:szCs w:val="24"/>
        </w:rPr>
      </w:pPr>
    </w:p>
    <w:p w14:paraId="535C4BD1" w14:textId="77777777" w:rsidR="003A2430" w:rsidRPr="00A3263D" w:rsidRDefault="009E1C48">
      <w:pPr>
        <w:widowControl w:val="0"/>
        <w:tabs>
          <w:tab w:val="left" w:pos="900"/>
        </w:tabs>
        <w:snapToGrid w:val="0"/>
        <w:ind w:firstLine="709"/>
        <w:jc w:val="both"/>
      </w:pPr>
      <w:r w:rsidRPr="00A3263D">
        <w:rPr>
          <w:szCs w:val="24"/>
        </w:rPr>
        <w:t xml:space="preserve">5. Darbuotojas, dirbantis </w:t>
      </w:r>
      <w:r w:rsidRPr="00A3263D">
        <w:rPr>
          <w:rFonts w:eastAsia="Calibri"/>
          <w:szCs w:val="24"/>
        </w:rPr>
        <w:t>Departamente</w:t>
      </w:r>
      <w:r w:rsidRPr="00A3263D">
        <w:rPr>
          <w:color w:val="000000"/>
          <w:szCs w:val="24"/>
        </w:rPr>
        <w:t xml:space="preserve">, gavęs dovaną, kai tokios dovanos vertė viršija 150 eurų (jeigu tiksli vertė yra žinoma) arba tikėtina, kad galėtų viršyti 150 eurų (jeigu tiksli vertė nežinoma), nedelsdamas, bet ne vėliau kaip per 10 darbo dienų nuo jos gavimo dienos, apie tai turi informuoti tiesioginį savo vadovą ir privalo perduoti ją </w:t>
      </w:r>
      <w:r w:rsidRPr="00A3263D">
        <w:rPr>
          <w:rFonts w:eastAsia="Calibri"/>
          <w:bCs/>
          <w:color w:val="000000"/>
          <w:szCs w:val="24"/>
        </w:rPr>
        <w:t>Atitikties pareigūnui.</w:t>
      </w:r>
    </w:p>
    <w:p w14:paraId="16D5617A" w14:textId="77777777" w:rsidR="003A2430" w:rsidRPr="00A3263D" w:rsidRDefault="009E1C48">
      <w:pPr>
        <w:widowControl w:val="0"/>
        <w:tabs>
          <w:tab w:val="left" w:pos="900"/>
        </w:tabs>
        <w:snapToGrid w:val="0"/>
        <w:ind w:firstLine="709"/>
        <w:jc w:val="both"/>
      </w:pPr>
      <w:r w:rsidRPr="00A3263D">
        <w:rPr>
          <w:szCs w:val="24"/>
        </w:rPr>
        <w:t xml:space="preserve">6. </w:t>
      </w:r>
      <w:r w:rsidRPr="00A3263D">
        <w:rPr>
          <w:color w:val="000000"/>
          <w:szCs w:val="24"/>
        </w:rPr>
        <w:t>Jeigu Darbuotojas</w:t>
      </w:r>
      <w:r w:rsidRPr="00A3263D">
        <w:rPr>
          <w:szCs w:val="24"/>
        </w:rPr>
        <w:t xml:space="preserve">, dirbantis </w:t>
      </w:r>
      <w:r w:rsidRPr="00A3263D">
        <w:rPr>
          <w:rFonts w:eastAsia="Calibri"/>
          <w:szCs w:val="24"/>
        </w:rPr>
        <w:t>Departamente</w:t>
      </w:r>
      <w:r w:rsidRPr="00A3263D">
        <w:rPr>
          <w:szCs w:val="24"/>
        </w:rPr>
        <w:t>,</w:t>
      </w:r>
      <w:r w:rsidRPr="00A3263D">
        <w:rPr>
          <w:color w:val="000000"/>
          <w:szCs w:val="24"/>
        </w:rPr>
        <w:t xml:space="preserve"> gautos dovanos per nustatytą terminą perduoti neturi galimybių dėl komandiruotės, ligos, atostogų ar kito laikino nebuvimo darbe, jis gautą dovaną privalo perduoti ne vėliau kaip per 10 darbo dienų nuo komandiruotės, ligos, atostogų ar kito laikino nebuvimo darbe pabaigos.</w:t>
      </w:r>
    </w:p>
    <w:p w14:paraId="130942EA" w14:textId="77777777" w:rsidR="003A2430" w:rsidRPr="00A3263D" w:rsidRDefault="003A2430">
      <w:pPr>
        <w:widowControl w:val="0"/>
        <w:snapToGrid w:val="0"/>
        <w:jc w:val="center"/>
        <w:rPr>
          <w:color w:val="000000"/>
          <w:szCs w:val="24"/>
        </w:rPr>
      </w:pPr>
    </w:p>
    <w:p w14:paraId="6558CA52" w14:textId="77777777" w:rsidR="003A2430" w:rsidRPr="00A3263D" w:rsidRDefault="009E1C48">
      <w:pPr>
        <w:widowControl w:val="0"/>
        <w:snapToGrid w:val="0"/>
        <w:jc w:val="center"/>
        <w:rPr>
          <w:b/>
          <w:bCs/>
          <w:color w:val="000000"/>
          <w:szCs w:val="24"/>
        </w:rPr>
      </w:pPr>
      <w:r w:rsidRPr="00A3263D">
        <w:rPr>
          <w:b/>
          <w:bCs/>
          <w:color w:val="000000"/>
          <w:szCs w:val="24"/>
        </w:rPr>
        <w:t>III SKYRIUS</w:t>
      </w:r>
    </w:p>
    <w:p w14:paraId="1A56984A" w14:textId="77777777" w:rsidR="003A2430" w:rsidRPr="00A3263D" w:rsidRDefault="009E1C48">
      <w:pPr>
        <w:widowControl w:val="0"/>
        <w:snapToGrid w:val="0"/>
        <w:jc w:val="center"/>
        <w:rPr>
          <w:b/>
          <w:bCs/>
          <w:color w:val="000000"/>
          <w:szCs w:val="24"/>
        </w:rPr>
      </w:pPr>
      <w:r w:rsidRPr="00A3263D">
        <w:rPr>
          <w:b/>
          <w:bCs/>
          <w:color w:val="000000"/>
          <w:szCs w:val="24"/>
        </w:rPr>
        <w:t>DOVANŲ, GAUTŲ PAGAL TARPTAUTINĮ PROTOKOLĄ AR TRADICIJAS, IR REPREZENTACIJAI SKIRTŲ DOVANŲ ĮVERTINIMAS, REGISTRAVIMAS IR APSKAITA</w:t>
      </w:r>
    </w:p>
    <w:p w14:paraId="071D02F6" w14:textId="77777777" w:rsidR="003A2430" w:rsidRPr="00A3263D" w:rsidRDefault="003A2430">
      <w:pPr>
        <w:widowControl w:val="0"/>
        <w:snapToGrid w:val="0"/>
        <w:jc w:val="center"/>
        <w:rPr>
          <w:b/>
          <w:bCs/>
          <w:color w:val="000000"/>
          <w:szCs w:val="24"/>
        </w:rPr>
      </w:pPr>
    </w:p>
    <w:p w14:paraId="7F07540E" w14:textId="77777777" w:rsidR="003A2430" w:rsidRPr="00A3263D" w:rsidRDefault="009E1C48">
      <w:pPr>
        <w:ind w:firstLine="709"/>
        <w:jc w:val="both"/>
        <w:rPr>
          <w:rFonts w:eastAsia="Calibri"/>
          <w:bCs/>
          <w:color w:val="000000"/>
          <w:szCs w:val="24"/>
        </w:rPr>
      </w:pPr>
      <w:r w:rsidRPr="00A3263D">
        <w:rPr>
          <w:rFonts w:eastAsia="Calibri"/>
          <w:bCs/>
          <w:color w:val="000000"/>
          <w:szCs w:val="24"/>
        </w:rPr>
        <w:t xml:space="preserve">7. Atitikties pareigūnas iš Darbuotojo gavęs informaciją apie jo gautą dovaną per 3 darbo dienas inicijuoja dovanos vertinimą, kurį jis atlieka kartu su Komisija. </w:t>
      </w:r>
    </w:p>
    <w:p w14:paraId="5730A23C" w14:textId="77777777" w:rsidR="003A2430" w:rsidRPr="00A3263D" w:rsidRDefault="009E1C48">
      <w:pPr>
        <w:ind w:firstLine="709"/>
        <w:jc w:val="both"/>
      </w:pPr>
      <w:r w:rsidRPr="00A3263D">
        <w:rPr>
          <w:rFonts w:eastAsia="Calibri"/>
          <w:bCs/>
          <w:color w:val="000000"/>
          <w:szCs w:val="24"/>
        </w:rPr>
        <w:t xml:space="preserve">8. </w:t>
      </w:r>
      <w:r w:rsidRPr="00A3263D">
        <w:rPr>
          <w:rFonts w:eastAsia="Calibri"/>
          <w:color w:val="000000"/>
          <w:szCs w:val="24"/>
        </w:rPr>
        <w:t xml:space="preserve">Dovanos vertė nustatoma vadovaujantis šiuose teisės aktuose nurodytais vertinimo kriterijais: </w:t>
      </w:r>
    </w:p>
    <w:p w14:paraId="7FCCA917"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8.1. Lietuvos Respublikos turto ir verslo vertinimo pagrindų įstatyme; </w:t>
      </w:r>
    </w:p>
    <w:p w14:paraId="697FDAA1"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8.2. Turto ir verslo vertinimo metodikoje, patvirtintoje Lietuvos Respublikos finansų ministro 2012 m. balandžio 27 d. įsakymu Nr. 1K-159 „Dėl Turto ir verslo vertinimo metodikos patvirtinimo“. </w:t>
      </w:r>
    </w:p>
    <w:p w14:paraId="68F33551"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9. Dovanos vertės nustatymas gali būti atliekamas atsižvelgiant į tapačių daiktų ar jų atitikmenų rinkos vertę pagal elektroninėje erdvėje ar kituose informacijos šaltiniuose esančius duomenis ar vadovaujantis kita informacija. </w:t>
      </w:r>
    </w:p>
    <w:p w14:paraId="555154AB" w14:textId="77777777" w:rsidR="003A2430" w:rsidRPr="00A3263D" w:rsidRDefault="009E1C48">
      <w:pPr>
        <w:ind w:firstLine="709"/>
        <w:jc w:val="both"/>
      </w:pPr>
      <w:r w:rsidRPr="00A3263D">
        <w:rPr>
          <w:rFonts w:eastAsia="Calibri"/>
          <w:color w:val="000000"/>
          <w:szCs w:val="24"/>
        </w:rPr>
        <w:t>10. Sprendimas dėl dovanos vertinimo priimamas vertinimo metu Komisijos posėdyje dalyvavusių asmenų balsų dauguma</w:t>
      </w:r>
      <w:r w:rsidRPr="00A3263D">
        <w:rPr>
          <w:rFonts w:eastAsia="Calibri"/>
          <w:szCs w:val="24"/>
        </w:rPr>
        <w:t xml:space="preserve">, balsams pasiskirsčius po lygiai lemia Komisijos pirmininko balsas. Komisijos posėdis laikomas teisėtu, kai jame dalyvauja ne mažiau kaip pusė Komisijos narių. </w:t>
      </w:r>
    </w:p>
    <w:p w14:paraId="2C2A01B5" w14:textId="77777777" w:rsidR="003A2430" w:rsidRPr="00A3263D" w:rsidRDefault="009E1C48">
      <w:pPr>
        <w:ind w:firstLine="709"/>
        <w:jc w:val="both"/>
      </w:pPr>
      <w:r w:rsidRPr="00A3263D">
        <w:rPr>
          <w:rFonts w:eastAsia="Calibri"/>
          <w:szCs w:val="24"/>
        </w:rPr>
        <w:t>11. Nustačius dovanos vertę, A</w:t>
      </w:r>
      <w:r w:rsidRPr="00A3263D">
        <w:rPr>
          <w:rFonts w:eastAsia="Calibri"/>
          <w:bCs/>
          <w:szCs w:val="24"/>
        </w:rPr>
        <w:t>titikties pareigūnas</w:t>
      </w:r>
      <w:r w:rsidRPr="00A3263D">
        <w:rPr>
          <w:rFonts w:eastAsia="Calibri"/>
          <w:szCs w:val="24"/>
        </w:rPr>
        <w:t xml:space="preserve"> užpildo Dovanos vertinimo aktą (1 priedas), kuris registruojamas ir saugomas Elektroninėje dokumentų valdymo sistemos (toliau – </w:t>
      </w:r>
      <w:r w:rsidRPr="00A3263D">
        <w:rPr>
          <w:rFonts w:eastAsia="Calibri"/>
          <w:szCs w:val="24"/>
        </w:rPr>
        <w:lastRenderedPageBreak/>
        <w:t xml:space="preserve">EDVS) elektroninėje byloje (Dovanų apskaitos dokumentų byloje). Visi asmenys, dalyvavę vertinant dovaną, pasirašo Dovanos vertinimo aktą ir, jeigu būtina, įrašo komentarus EDVS. </w:t>
      </w:r>
    </w:p>
    <w:p w14:paraId="62905192" w14:textId="77777777" w:rsidR="003A2430" w:rsidRPr="00A3263D" w:rsidRDefault="009E1C48">
      <w:pPr>
        <w:ind w:firstLine="709"/>
        <w:jc w:val="both"/>
      </w:pPr>
      <w:r w:rsidRPr="00A3263D">
        <w:rPr>
          <w:rFonts w:eastAsia="Calibri"/>
          <w:color w:val="000000"/>
          <w:szCs w:val="24"/>
        </w:rPr>
        <w:t xml:space="preserve">12. </w:t>
      </w:r>
      <w:r w:rsidRPr="00A3263D">
        <w:rPr>
          <w:rFonts w:eastAsia="Calibri"/>
          <w:bCs/>
          <w:color w:val="000000"/>
          <w:szCs w:val="24"/>
        </w:rPr>
        <w:t xml:space="preserve">Jeigu dovanos vertė yra akivaizdi, ją galima nustatyti iš tiesiogiai nurodytos kainos (pavyzdžiui, kainos žymos, priklijuotos etiketės, sąskaitos faktūros ar pan.), tokiu atveju dovanos vertinimas neatliekamas, o Atitikties pareigūnas, sudarydamas </w:t>
      </w:r>
      <w:r w:rsidRPr="00A3263D">
        <w:rPr>
          <w:rFonts w:eastAsia="Calibri"/>
          <w:bCs/>
          <w:szCs w:val="24"/>
        </w:rPr>
        <w:t>Dovanos vertinimo aktą, pastabose pažymi, kokiu būdu buvo nustatyta vertė, ir užregistruoja jį atitinkamoje EDVS elektroninėje byloje.</w:t>
      </w:r>
      <w:r w:rsidRPr="00A3263D">
        <w:rPr>
          <w:rFonts w:eastAsia="Calibri"/>
          <w:bCs/>
          <w:color w:val="000000"/>
          <w:szCs w:val="24"/>
        </w:rPr>
        <w:t xml:space="preserve"> </w:t>
      </w:r>
    </w:p>
    <w:p w14:paraId="55963F8E" w14:textId="77777777" w:rsidR="003A2430" w:rsidRPr="00A3263D" w:rsidRDefault="009E1C48">
      <w:pPr>
        <w:ind w:firstLine="709"/>
        <w:jc w:val="both"/>
      </w:pPr>
      <w:r w:rsidRPr="00A3263D">
        <w:rPr>
          <w:rFonts w:eastAsia="Calibri"/>
          <w:bCs/>
          <w:color w:val="000000"/>
          <w:szCs w:val="24"/>
        </w:rPr>
        <w:t xml:space="preserve">13. </w:t>
      </w:r>
      <w:r w:rsidRPr="00A3263D">
        <w:rPr>
          <w:rFonts w:eastAsia="Calibri"/>
          <w:color w:val="000000"/>
          <w:szCs w:val="24"/>
        </w:rPr>
        <w:t xml:space="preserve">Kiekviena dovana vertinama eiliškumo tvarka individualiai. Kai Dovaną sudaro keletas skirtingų daiktų, jų vertė yra sumuojama ir į Dovanos vertinimo aktą įrašoma bendra Dovanos vertė vienu registracijos numeriu. </w:t>
      </w:r>
    </w:p>
    <w:p w14:paraId="00110B8C" w14:textId="77777777" w:rsidR="003A2430" w:rsidRPr="00A3263D" w:rsidRDefault="009E1C48">
      <w:pPr>
        <w:ind w:firstLine="709"/>
        <w:jc w:val="both"/>
      </w:pPr>
      <w:r w:rsidRPr="00A3263D">
        <w:rPr>
          <w:rFonts w:eastAsia="Calibri"/>
          <w:color w:val="000000"/>
          <w:szCs w:val="24"/>
        </w:rPr>
        <w:t xml:space="preserve">14. Jeigu vertinimo metu nustatoma, kad dovanos vertė neviršija 150 eurų, tokia dovana į apskaitą netraukiama. </w:t>
      </w:r>
      <w:r w:rsidRPr="00A3263D">
        <w:rPr>
          <w:rFonts w:eastAsia="Calibri"/>
          <w:szCs w:val="24"/>
        </w:rPr>
        <w:t xml:space="preserve">Komisija parenka ir Dovanos vertinimo akte nurodo </w:t>
      </w:r>
      <w:r w:rsidRPr="00A3263D">
        <w:rPr>
          <w:rFonts w:eastAsia="Calibri"/>
          <w:color w:val="000000"/>
          <w:szCs w:val="24"/>
        </w:rPr>
        <w:t xml:space="preserve">vieną ar kelis į apskaitą neįtrauktos dovanos naudojimo variantus: </w:t>
      </w:r>
    </w:p>
    <w:p w14:paraId="28F4AEFC" w14:textId="77777777" w:rsidR="003A2430" w:rsidRPr="00A3263D" w:rsidRDefault="009E1C48">
      <w:pPr>
        <w:ind w:firstLine="709"/>
        <w:jc w:val="both"/>
      </w:pPr>
      <w:r w:rsidRPr="00A3263D">
        <w:rPr>
          <w:rFonts w:eastAsia="Calibri"/>
          <w:color w:val="000000"/>
          <w:szCs w:val="24"/>
        </w:rPr>
        <w:t xml:space="preserve">14.1. Dovana grąžinama dovaną gavusiam Darbuotojui ir ji tampa jo nuosavybe. Darbuotojas gali su dovana elgtis taip, kaip jam atrodo priimtina. Darbuotojo pageidavimu dovana gali būti užregistruojama ir perduodama </w:t>
      </w:r>
      <w:r w:rsidRPr="00A3263D">
        <w:rPr>
          <w:rFonts w:eastAsia="Calibri"/>
          <w:szCs w:val="24"/>
        </w:rPr>
        <w:t>Departamentui</w:t>
      </w:r>
      <w:r w:rsidRPr="00A3263D">
        <w:rPr>
          <w:rFonts w:eastAsia="Calibri"/>
          <w:color w:val="000000"/>
          <w:szCs w:val="24"/>
        </w:rPr>
        <w:t xml:space="preserve"> naudoti, eksponuoti ir pan. </w:t>
      </w:r>
    </w:p>
    <w:p w14:paraId="4DE9CB12" w14:textId="77777777" w:rsidR="003A2430" w:rsidRPr="00A3263D" w:rsidRDefault="009E1C48">
      <w:pPr>
        <w:ind w:firstLine="709"/>
        <w:jc w:val="both"/>
      </w:pPr>
      <w:r w:rsidRPr="00A3263D">
        <w:rPr>
          <w:rFonts w:eastAsia="Calibri"/>
          <w:color w:val="000000"/>
          <w:szCs w:val="24"/>
        </w:rPr>
        <w:t xml:space="preserve">14.2. Dovana (išskyrus vardines dovanas) lieka </w:t>
      </w:r>
      <w:r w:rsidRPr="00A3263D">
        <w:rPr>
          <w:rFonts w:eastAsia="Calibri"/>
          <w:szCs w:val="24"/>
        </w:rPr>
        <w:t>Departamente</w:t>
      </w:r>
      <w:r w:rsidRPr="00A3263D">
        <w:rPr>
          <w:rFonts w:eastAsia="Calibri"/>
          <w:color w:val="000000"/>
          <w:szCs w:val="24"/>
        </w:rPr>
        <w:t xml:space="preserve">, kai dovaną perduoda Darbuotojas ir, jeigu yra galimybė, naudojama darbo reikmėms. </w:t>
      </w:r>
    </w:p>
    <w:p w14:paraId="1D204AA2"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14.3. Dovana atiduodama labdarai. </w:t>
      </w:r>
    </w:p>
    <w:p w14:paraId="7ADBDB33" w14:textId="77777777" w:rsidR="003A2430" w:rsidRPr="00A3263D" w:rsidRDefault="009E1C48">
      <w:pPr>
        <w:ind w:firstLine="709"/>
        <w:jc w:val="both"/>
      </w:pPr>
      <w:r w:rsidRPr="00A3263D">
        <w:rPr>
          <w:rFonts w:eastAsia="Calibri"/>
          <w:color w:val="000000"/>
          <w:szCs w:val="24"/>
        </w:rPr>
        <w:t xml:space="preserve">15. </w:t>
      </w:r>
      <w:r w:rsidRPr="00A3263D">
        <w:rPr>
          <w:rFonts w:eastAsia="Calibri"/>
          <w:szCs w:val="24"/>
        </w:rPr>
        <w:t xml:space="preserve">Jeigu vertinimo metu nustatoma, kad dovanos vertė didesnė nei 150 eurų, dovana yra laikoma Departamento nuosavybe. Dovanos vertinimo aktą Atitikties pareigūnas </w:t>
      </w:r>
      <w:r w:rsidRPr="00A3263D">
        <w:rPr>
          <w:rFonts w:eastAsia="Calibri"/>
          <w:bCs/>
          <w:szCs w:val="24"/>
        </w:rPr>
        <w:t xml:space="preserve">nukreipia </w:t>
      </w:r>
      <w:r w:rsidRPr="00A3263D">
        <w:rPr>
          <w:rFonts w:eastAsia="Calibri"/>
          <w:szCs w:val="24"/>
        </w:rPr>
        <w:t>Departamento finansininkui</w:t>
      </w:r>
      <w:r w:rsidRPr="00A3263D">
        <w:rPr>
          <w:rFonts w:eastAsia="Calibri"/>
          <w:bCs/>
          <w:szCs w:val="24"/>
        </w:rPr>
        <w:t xml:space="preserve">. Dovana apskaitoma užbalansinėje sąskaitoje „Saugoti priimta dovana“. </w:t>
      </w:r>
    </w:p>
    <w:p w14:paraId="5F753620" w14:textId="77777777" w:rsidR="003A2430" w:rsidRPr="00A3263D" w:rsidRDefault="009E1C48">
      <w:pPr>
        <w:ind w:firstLine="709"/>
        <w:jc w:val="both"/>
      </w:pPr>
      <w:r w:rsidRPr="00A3263D">
        <w:rPr>
          <w:rFonts w:eastAsia="Calibri"/>
          <w:bCs/>
          <w:szCs w:val="24"/>
        </w:rPr>
        <w:t xml:space="preserve">16. </w:t>
      </w:r>
      <w:r w:rsidRPr="00A3263D">
        <w:rPr>
          <w:rFonts w:eastAsia="Calibri"/>
          <w:szCs w:val="24"/>
        </w:rPr>
        <w:t xml:space="preserve">Komisija Dovanos vertinimo akte nurodo, kaip dovana, kurios vertė viršija 150 eurų, turi būti naudojama, eksponuojama ir prižiūrima: </w:t>
      </w:r>
    </w:p>
    <w:p w14:paraId="2EAA5A8B" w14:textId="77777777" w:rsidR="003A2430" w:rsidRPr="00A3263D" w:rsidRDefault="009E1C48">
      <w:pPr>
        <w:tabs>
          <w:tab w:val="left" w:pos="284"/>
        </w:tabs>
        <w:ind w:firstLine="709"/>
        <w:jc w:val="both"/>
      </w:pPr>
      <w:r w:rsidRPr="00A3263D">
        <w:rPr>
          <w:rFonts w:eastAsia="Calibri"/>
          <w:szCs w:val="24"/>
        </w:rPr>
        <w:t xml:space="preserve">16.1. Dovana gali būti naudojama Departamento </w:t>
      </w:r>
      <w:r w:rsidRPr="00A3263D">
        <w:rPr>
          <w:rFonts w:eastAsia="Calibri"/>
          <w:color w:val="000000"/>
          <w:szCs w:val="24"/>
        </w:rPr>
        <w:t xml:space="preserve">reikmėms, jei tai atitinka dovanos paskirtį, ir tai pažymima Dovanos vertinimo akto pastabų skiltyje; </w:t>
      </w:r>
    </w:p>
    <w:p w14:paraId="58605612" w14:textId="77777777" w:rsidR="003A2430" w:rsidRPr="00A3263D" w:rsidRDefault="009E1C48">
      <w:pPr>
        <w:ind w:firstLine="709"/>
        <w:jc w:val="both"/>
      </w:pPr>
      <w:r w:rsidRPr="00A3263D">
        <w:rPr>
          <w:rFonts w:eastAsia="Calibri"/>
          <w:color w:val="000000"/>
          <w:szCs w:val="24"/>
        </w:rPr>
        <w:t xml:space="preserve">16.2. Dovana gali būti eksponuojama </w:t>
      </w:r>
      <w:r w:rsidRPr="00A3263D">
        <w:rPr>
          <w:rFonts w:eastAsia="Calibri"/>
          <w:szCs w:val="24"/>
        </w:rPr>
        <w:t>Departamente</w:t>
      </w:r>
      <w:r w:rsidRPr="00A3263D">
        <w:rPr>
          <w:rFonts w:eastAsia="Calibri"/>
          <w:color w:val="000000"/>
          <w:szCs w:val="24"/>
        </w:rPr>
        <w:t xml:space="preserve">. Dovana eksponuojant laikoma visiems Darbuotojams laisvai prieinamoje ir matomoje vietoje. </w:t>
      </w:r>
    </w:p>
    <w:p w14:paraId="02D2C6A3" w14:textId="77777777" w:rsidR="003A2430" w:rsidRPr="00A3263D" w:rsidRDefault="009E1C48">
      <w:pPr>
        <w:ind w:firstLine="709"/>
        <w:jc w:val="both"/>
        <w:rPr>
          <w:rFonts w:eastAsia="Calibri"/>
          <w:color w:val="000000"/>
          <w:szCs w:val="24"/>
        </w:rPr>
      </w:pPr>
      <w:r w:rsidRPr="00A3263D">
        <w:rPr>
          <w:rFonts w:eastAsia="Calibri"/>
          <w:color w:val="000000"/>
          <w:szCs w:val="24"/>
        </w:rPr>
        <w:t>16.3. Kai dovana yra gendanti, ji turi būti padedama visiems Darbuotojams ir klientams laisvai prieinamoje ir matomoje vietoje, suvartojimui.</w:t>
      </w:r>
    </w:p>
    <w:p w14:paraId="6B1B0360"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17. Dovanos nepataisomo sugadinimo ar sunaikinimo faktas nustatomas Tvarkos aprašo 8 punkte nurodytų subjektų sprendimu. </w:t>
      </w:r>
    </w:p>
    <w:p w14:paraId="065D6182" w14:textId="77777777" w:rsidR="003A2430" w:rsidRPr="00A3263D" w:rsidRDefault="003A2430">
      <w:pPr>
        <w:ind w:firstLine="709"/>
        <w:jc w:val="both"/>
        <w:rPr>
          <w:rFonts w:eastAsia="Calibri"/>
          <w:color w:val="000000"/>
          <w:szCs w:val="24"/>
        </w:rPr>
      </w:pPr>
    </w:p>
    <w:p w14:paraId="4772645C" w14:textId="77777777" w:rsidR="003A2430" w:rsidRPr="00A3263D" w:rsidRDefault="009E1C48">
      <w:pPr>
        <w:widowControl w:val="0"/>
        <w:snapToGrid w:val="0"/>
        <w:jc w:val="center"/>
        <w:rPr>
          <w:b/>
          <w:bCs/>
          <w:color w:val="000000"/>
          <w:szCs w:val="24"/>
        </w:rPr>
      </w:pPr>
      <w:r w:rsidRPr="00A3263D">
        <w:rPr>
          <w:b/>
          <w:bCs/>
          <w:color w:val="000000"/>
          <w:szCs w:val="24"/>
        </w:rPr>
        <w:t>IV SKYRIUS</w:t>
      </w:r>
    </w:p>
    <w:p w14:paraId="0A80F6BD" w14:textId="77777777" w:rsidR="003A2430" w:rsidRPr="00A3263D" w:rsidRDefault="009E1C48">
      <w:pPr>
        <w:widowControl w:val="0"/>
        <w:snapToGrid w:val="0"/>
        <w:jc w:val="center"/>
        <w:rPr>
          <w:b/>
          <w:szCs w:val="24"/>
        </w:rPr>
      </w:pPr>
      <w:r w:rsidRPr="00A3263D">
        <w:rPr>
          <w:b/>
          <w:szCs w:val="24"/>
        </w:rPr>
        <w:t>VEIKSMAI GAVUS NETEISĖTĄ ATLYGĮ</w:t>
      </w:r>
    </w:p>
    <w:p w14:paraId="108677EC" w14:textId="77777777" w:rsidR="003A2430" w:rsidRPr="00A3263D" w:rsidRDefault="003A2430">
      <w:pPr>
        <w:tabs>
          <w:tab w:val="left" w:pos="900"/>
        </w:tabs>
        <w:ind w:firstLine="709"/>
        <w:jc w:val="both"/>
        <w:rPr>
          <w:color w:val="000000"/>
          <w:szCs w:val="24"/>
        </w:rPr>
      </w:pPr>
    </w:p>
    <w:p w14:paraId="11B3423F" w14:textId="77777777" w:rsidR="003A2430" w:rsidRPr="00A3263D" w:rsidRDefault="009E1C48">
      <w:pPr>
        <w:tabs>
          <w:tab w:val="left" w:pos="900"/>
        </w:tabs>
        <w:ind w:firstLine="709"/>
        <w:jc w:val="both"/>
      </w:pPr>
      <w:r w:rsidRPr="00A3263D">
        <w:rPr>
          <w:szCs w:val="24"/>
        </w:rPr>
        <w:t xml:space="preserve">18. </w:t>
      </w:r>
      <w:r w:rsidRPr="00A3263D">
        <w:rPr>
          <w:bCs/>
          <w:szCs w:val="24"/>
        </w:rPr>
        <w:t xml:space="preserve">Pagal šį Tvarkos aprašą tai, kas perduodama Darbuotojui, kai tai susiję su jo tarnybine padėtimi ar tarnybinėmis pareigomis bei neatitinka Įstatymo 13 straipsnio 2 dalies nuostatų, yra neteisėtas atlygis. Jeigu Darbuotojui norima įteikti neteisėtą atlygį, turi būti atsisakoma jį priimti. Apie tokius atvejus Darbuotojas privalo informuoti </w:t>
      </w:r>
      <w:r w:rsidRPr="00A3263D">
        <w:rPr>
          <w:rFonts w:eastAsia="Calibri"/>
          <w:szCs w:val="24"/>
        </w:rPr>
        <w:t>Departamento</w:t>
      </w:r>
      <w:r w:rsidRPr="00A3263D">
        <w:rPr>
          <w:bCs/>
          <w:szCs w:val="24"/>
        </w:rPr>
        <w:t xml:space="preserve"> A</w:t>
      </w:r>
      <w:r w:rsidRPr="00A3263D">
        <w:rPr>
          <w:bCs/>
          <w:iCs/>
          <w:szCs w:val="24"/>
        </w:rPr>
        <w:t>titikties pareigūną</w:t>
      </w:r>
      <w:r w:rsidRPr="00A3263D">
        <w:rPr>
          <w:bCs/>
          <w:szCs w:val="24"/>
        </w:rPr>
        <w:t xml:space="preserve"> šio Tvarkos aprašo 23 punkte nustatyta tvarka. </w:t>
      </w:r>
    </w:p>
    <w:p w14:paraId="2501367E" w14:textId="77777777" w:rsidR="003A2430" w:rsidRPr="00A3263D" w:rsidRDefault="009E1C48">
      <w:pPr>
        <w:ind w:firstLine="709"/>
        <w:jc w:val="both"/>
      </w:pPr>
      <w:r w:rsidRPr="00A3263D">
        <w:rPr>
          <w:rFonts w:eastAsia="Calibri"/>
          <w:bCs/>
          <w:color w:val="000000"/>
          <w:szCs w:val="24"/>
        </w:rPr>
        <w:t>19. Jeigu Darbuotojui siūlomas, žadamas duoti, duodamas neteisėtas atlygis atitinka kyšio</w:t>
      </w:r>
      <w:r w:rsidRPr="00A3263D">
        <w:rPr>
          <w:rFonts w:eastAsia="Calibri"/>
          <w:bCs/>
          <w:color w:val="000000"/>
          <w:szCs w:val="24"/>
          <w:vertAlign w:val="superscript"/>
        </w:rPr>
        <w:footnoteReference w:id="1"/>
      </w:r>
      <w:r w:rsidRPr="00A3263D">
        <w:rPr>
          <w:rFonts w:eastAsia="Calibri"/>
          <w:bCs/>
          <w:color w:val="000000"/>
          <w:szCs w:val="24"/>
        </w:rPr>
        <w:t xml:space="preserve">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 Darbuotojas turi aiškiai pasakyti ir savo elgesiu parodyti, kad netoleruoja korupcinio pobūdžio nusikalstamos veikos, ir neprovokuoti asmens duoti neteisėto atlygio (kyšio). Taip pat Darbuotojas turi paaiškinti, kad jis privalės pranešti apie tai </w:t>
      </w:r>
      <w:r w:rsidRPr="00A3263D">
        <w:rPr>
          <w:rFonts w:eastAsia="Calibri"/>
          <w:szCs w:val="24"/>
        </w:rPr>
        <w:t>Departamento</w:t>
      </w:r>
      <w:r w:rsidRPr="00A3263D">
        <w:rPr>
          <w:rFonts w:eastAsia="Calibri"/>
          <w:bCs/>
          <w:color w:val="000000"/>
          <w:szCs w:val="24"/>
        </w:rPr>
        <w:t xml:space="preserve"> Atitikties pareigūnui arba teisėsaugos įstaigoms. </w:t>
      </w:r>
    </w:p>
    <w:p w14:paraId="3A943DD1" w14:textId="77777777" w:rsidR="003A2430" w:rsidRPr="00A3263D" w:rsidRDefault="009E1C48">
      <w:pPr>
        <w:ind w:firstLine="709"/>
        <w:jc w:val="both"/>
      </w:pPr>
      <w:r w:rsidRPr="00A3263D">
        <w:rPr>
          <w:rFonts w:eastAsia="Calibri"/>
          <w:bCs/>
          <w:color w:val="000000"/>
          <w:szCs w:val="24"/>
        </w:rPr>
        <w:t xml:space="preserve">20.  Darbuotojas privalo atsisakyti priimti ir kitus daiktus, kurie, nors ir neatitinka kyšio požymių, tačiau taip pat nelaikytini dovanomis, gautomis pagal tarptautinį protokolą ar tradicijas, </w:t>
      </w:r>
      <w:r w:rsidRPr="00A3263D">
        <w:rPr>
          <w:rFonts w:eastAsia="Calibri"/>
          <w:bCs/>
          <w:color w:val="000000"/>
          <w:szCs w:val="24"/>
        </w:rPr>
        <w:lastRenderedPageBreak/>
        <w:t>kurios įprastai yra susijusios su Darbuotojo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Respublikos viešųjų ir privačių interesų derinimo įstatymo</w:t>
      </w:r>
      <w:r w:rsidRPr="00A3263D">
        <w:rPr>
          <w:rFonts w:eastAsia="Calibri"/>
          <w:bCs/>
          <w:color w:val="000000"/>
          <w:szCs w:val="24"/>
          <w:vertAlign w:val="superscript"/>
        </w:rPr>
        <w:footnoteReference w:id="2"/>
      </w:r>
      <w:r w:rsidRPr="00A3263D">
        <w:rPr>
          <w:rFonts w:eastAsia="Calibri"/>
          <w:bCs/>
          <w:color w:val="000000"/>
          <w:szCs w:val="24"/>
        </w:rPr>
        <w:t xml:space="preserve"> ar etikos taisyklių pažeidimas</w:t>
      </w:r>
      <w:r w:rsidRPr="00A3263D">
        <w:rPr>
          <w:rFonts w:eastAsia="Calibri"/>
          <w:bCs/>
          <w:color w:val="000000"/>
          <w:szCs w:val="24"/>
          <w:vertAlign w:val="superscript"/>
        </w:rPr>
        <w:footnoteReference w:id="3"/>
      </w:r>
      <w:r w:rsidRPr="00A3263D">
        <w:rPr>
          <w:rFonts w:eastAsia="Calibri"/>
          <w:bCs/>
          <w:color w:val="000000"/>
          <w:szCs w:val="24"/>
        </w:rPr>
        <w:t xml:space="preserve">, bei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w:t>
      </w:r>
      <w:r w:rsidRPr="00A3263D">
        <w:rPr>
          <w:rFonts w:eastAsia="Calibri"/>
          <w:szCs w:val="24"/>
        </w:rPr>
        <w:t>Departamentą</w:t>
      </w:r>
      <w:r w:rsidRPr="00A3263D">
        <w:rPr>
          <w:rFonts w:eastAsia="Calibri"/>
          <w:bCs/>
          <w:color w:val="000000"/>
          <w:szCs w:val="24"/>
        </w:rPr>
        <w:t xml:space="preserve"> ir atsiimti atsiųstus ar paliktus daiktus. Jeigu nepavyksta minėtų daiktų grąžinti juos palikusiam ar atsiuntusiam asmeniui arba nežinoma, kas juos paliko ar atsiuntė, dėl jų priimamas vienas iš Tvarkos aprašo 27</w:t>
      </w:r>
      <w:r w:rsidRPr="00A3263D">
        <w:rPr>
          <w:rFonts w:eastAsia="Calibri"/>
          <w:bCs/>
          <w:szCs w:val="24"/>
        </w:rPr>
        <w:t xml:space="preserve"> punkte </w:t>
      </w:r>
      <w:r w:rsidRPr="00A3263D">
        <w:rPr>
          <w:rFonts w:eastAsia="Calibri"/>
          <w:bCs/>
          <w:color w:val="000000"/>
          <w:szCs w:val="24"/>
        </w:rPr>
        <w:t xml:space="preserve">nurodytų sprendimų. </w:t>
      </w:r>
    </w:p>
    <w:p w14:paraId="64143DAF" w14:textId="77777777" w:rsidR="003A2430" w:rsidRPr="00A3263D" w:rsidRDefault="009E1C48">
      <w:pPr>
        <w:ind w:firstLine="709"/>
        <w:jc w:val="both"/>
      </w:pPr>
      <w:r w:rsidRPr="00A3263D">
        <w:rPr>
          <w:rFonts w:eastAsia="Calibri"/>
          <w:bCs/>
          <w:color w:val="000000"/>
          <w:szCs w:val="24"/>
        </w:rPr>
        <w:t xml:space="preserve">21. Asmeniui, kuris išreiškė norą finansiškai ar kitokia turtine išraiška padėkoti </w:t>
      </w:r>
      <w:r w:rsidRPr="00A3263D">
        <w:rPr>
          <w:rFonts w:eastAsia="Calibri"/>
          <w:szCs w:val="24"/>
        </w:rPr>
        <w:t>Departamentui</w:t>
      </w:r>
      <w:r w:rsidRPr="00A3263D">
        <w:rPr>
          <w:rFonts w:eastAsia="Calibri"/>
          <w:bCs/>
          <w:color w:val="000000"/>
          <w:szCs w:val="24"/>
        </w:rPr>
        <w:t xml:space="preserve"> už suteiktas paslaugas, turi būti paaiškinta, kad tai jis gali padaryti skirdamas paramą ar labdarą pagal Lietuvos Respublikos labdaros ir paramos įstatymą. </w:t>
      </w:r>
    </w:p>
    <w:p w14:paraId="778F5CB4" w14:textId="77777777" w:rsidR="003A2430" w:rsidRPr="00A3263D" w:rsidRDefault="009E1C48">
      <w:pPr>
        <w:ind w:firstLine="709"/>
        <w:jc w:val="both"/>
      </w:pPr>
      <w:r w:rsidRPr="00A3263D">
        <w:rPr>
          <w:rFonts w:eastAsia="Calibri"/>
          <w:bCs/>
          <w:color w:val="000000"/>
          <w:szCs w:val="24"/>
        </w:rPr>
        <w:t xml:space="preserve">22. Apie siūlytą, siūlomą, žadamą duoti ar duotą (paliktą, rastą, atsiųstą, perduotą per kitą asmenį) neteisėtą atlygį Darbuotojai visais atvejais žodžiu, raštu, telefonu ar elektroniniu būdu nedelsdami privalo pranešti </w:t>
      </w:r>
      <w:r w:rsidRPr="00A3263D">
        <w:rPr>
          <w:rFonts w:eastAsia="Calibri"/>
          <w:szCs w:val="24"/>
        </w:rPr>
        <w:t>Departamento</w:t>
      </w:r>
      <w:r w:rsidRPr="00A3263D">
        <w:rPr>
          <w:rFonts w:eastAsia="Calibri"/>
          <w:bCs/>
          <w:color w:val="000000"/>
          <w:szCs w:val="24"/>
        </w:rPr>
        <w:t xml:space="preserve"> Atitikties pareigūnui. 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10</w:t>
      </w:r>
      <w:r w:rsidRPr="00A3263D">
        <w:rPr>
          <w:rFonts w:eastAsia="Calibri"/>
          <w:bCs/>
          <w:color w:val="000000"/>
          <w:szCs w:val="24"/>
          <w:vertAlign w:val="superscript"/>
        </w:rPr>
        <w:t>1</w:t>
      </w:r>
      <w:r w:rsidRPr="00A3263D">
        <w:rPr>
          <w:rFonts w:eastAsia="Calibri"/>
          <w:bCs/>
          <w:color w:val="000000"/>
          <w:szCs w:val="24"/>
        </w:rPr>
        <w:t xml:space="preserve"> straipsniu, privalo informuoti teisėsaugos įstaigą.</w:t>
      </w:r>
    </w:p>
    <w:p w14:paraId="51E46870" w14:textId="77777777" w:rsidR="003A2430" w:rsidRPr="00A3263D" w:rsidRDefault="009E1C48">
      <w:pPr>
        <w:ind w:firstLine="709"/>
        <w:jc w:val="both"/>
      </w:pPr>
      <w:r w:rsidRPr="00A3263D">
        <w:rPr>
          <w:rFonts w:eastAsia="Calibri"/>
          <w:bCs/>
          <w:color w:val="000000"/>
          <w:szCs w:val="24"/>
        </w:rPr>
        <w:t xml:space="preserve">23. </w:t>
      </w:r>
      <w:r w:rsidRPr="00A3263D">
        <w:rPr>
          <w:rFonts w:eastAsia="Calibri"/>
          <w:szCs w:val="24"/>
        </w:rPr>
        <w:t>Departamento</w:t>
      </w:r>
      <w:r w:rsidRPr="00A3263D">
        <w:rPr>
          <w:rFonts w:eastAsia="Calibri"/>
          <w:bCs/>
          <w:color w:val="000000"/>
          <w:szCs w:val="24"/>
        </w:rPr>
        <w:t xml:space="preserve"> Atitikties pareigūnas, gavęs informacijos apie siūlytą, siūlomą, žadamą duoti ar duotą neteisėtą atlygį: </w:t>
      </w:r>
    </w:p>
    <w:p w14:paraId="4287850D" w14:textId="77777777" w:rsidR="003A2430" w:rsidRPr="00A3263D" w:rsidRDefault="009E1C48">
      <w:pPr>
        <w:ind w:firstLine="709"/>
        <w:jc w:val="both"/>
        <w:rPr>
          <w:rFonts w:eastAsia="Calibri"/>
          <w:bCs/>
          <w:color w:val="000000"/>
          <w:szCs w:val="24"/>
        </w:rPr>
      </w:pPr>
      <w:r w:rsidRPr="00A3263D">
        <w:rPr>
          <w:rFonts w:eastAsia="Calibri"/>
          <w:bCs/>
          <w:color w:val="000000"/>
          <w:szCs w:val="24"/>
        </w:rPr>
        <w:t>23.1. nuvykęs į vietą, išsiaiškina preliminarias įvykio aplinkybes (asmens, siūliusio, žadėjusio duoti ar davusio neteisėtą atlygį, tapatybę, ketinimus ir pan.);</w:t>
      </w:r>
    </w:p>
    <w:p w14:paraId="640820EE" w14:textId="77777777" w:rsidR="003A2430" w:rsidRPr="00A3263D" w:rsidRDefault="009E1C48">
      <w:pPr>
        <w:ind w:firstLine="709"/>
        <w:jc w:val="both"/>
      </w:pPr>
      <w:r w:rsidRPr="00A3263D">
        <w:rPr>
          <w:rFonts w:eastAsia="Calibri"/>
          <w:bCs/>
          <w:color w:val="000000"/>
          <w:szCs w:val="24"/>
        </w:rPr>
        <w:t xml:space="preserve">23.2. įvertinęs gautos informacijos turinį ir nustatęs galimos korupcinio pobūdžio nusikalstamos veikos požymius, nedelsdamas informuoja </w:t>
      </w:r>
      <w:r w:rsidRPr="00A3263D">
        <w:rPr>
          <w:rFonts w:eastAsia="Calibri"/>
          <w:szCs w:val="24"/>
        </w:rPr>
        <w:t>Departamento</w:t>
      </w:r>
      <w:r w:rsidRPr="00A3263D">
        <w:rPr>
          <w:rFonts w:eastAsia="Calibri"/>
          <w:bCs/>
          <w:color w:val="000000"/>
          <w:szCs w:val="24"/>
        </w:rPr>
        <w:t xml:space="preserve"> direktorių ir kompetentingas teisėsaugos institucijas bei imasi visų priemonių galimai nusikalstamai veikai sustabdyti ir fiksuoti; </w:t>
      </w:r>
    </w:p>
    <w:p w14:paraId="26E4492B" w14:textId="77777777" w:rsidR="003A2430" w:rsidRPr="00A3263D" w:rsidRDefault="009E1C48">
      <w:pPr>
        <w:ind w:firstLine="709"/>
        <w:jc w:val="both"/>
        <w:rPr>
          <w:rFonts w:eastAsia="Calibri"/>
          <w:bCs/>
          <w:color w:val="000000"/>
          <w:szCs w:val="24"/>
        </w:rPr>
      </w:pPr>
      <w:r w:rsidRPr="00A3263D">
        <w:rPr>
          <w:rFonts w:eastAsia="Calibri"/>
          <w:bCs/>
          <w:color w:val="000000"/>
          <w:szCs w:val="24"/>
        </w:rPr>
        <w:t xml:space="preserve">23.3. informuoja neteisėtą atlygį (kyšį) siūlantį, žadantį duoti ar davusį asmenį, kad jis, esant galimybei, turės palaukti, kol atvyks teisėsaugos pareigūnai. Jei toks asmuo pasišalino iš įvykio vietos, apie tai informuoja atvykusius teisėsaugos pareigūnus; </w:t>
      </w:r>
    </w:p>
    <w:p w14:paraId="1ED7B005" w14:textId="77777777" w:rsidR="003A2430" w:rsidRPr="00A3263D" w:rsidRDefault="009E1C48">
      <w:pPr>
        <w:ind w:firstLine="709"/>
        <w:jc w:val="both"/>
        <w:rPr>
          <w:rFonts w:eastAsia="Calibri"/>
          <w:bCs/>
          <w:color w:val="000000"/>
          <w:szCs w:val="24"/>
        </w:rPr>
      </w:pPr>
      <w:r w:rsidRPr="00A3263D">
        <w:rPr>
          <w:rFonts w:eastAsia="Calibri"/>
          <w:bCs/>
          <w:color w:val="000000"/>
          <w:szCs w:val="24"/>
        </w:rPr>
        <w:t>23.4. imasi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neliečia rankomis, pvz., neperskaičiuoja pinigų kupiūrų, ir stengiasi užtikrinti, kad ir kiti asmenys nieko neliestų;</w:t>
      </w:r>
    </w:p>
    <w:p w14:paraId="53886889" w14:textId="77777777" w:rsidR="003A2430" w:rsidRPr="00A3263D" w:rsidRDefault="009E1C48">
      <w:pPr>
        <w:ind w:firstLine="709"/>
        <w:jc w:val="both"/>
      </w:pPr>
      <w:r w:rsidRPr="00A3263D">
        <w:rPr>
          <w:rFonts w:eastAsia="Calibri"/>
          <w:bCs/>
          <w:color w:val="000000"/>
          <w:szCs w:val="24"/>
        </w:rPr>
        <w:t xml:space="preserve">23.5. </w:t>
      </w:r>
      <w:r w:rsidRPr="00A3263D">
        <w:rPr>
          <w:rFonts w:eastAsia="Calibri"/>
          <w:color w:val="000000"/>
          <w:szCs w:val="24"/>
        </w:rPr>
        <w:t xml:space="preserve">esant galimybei ir nepažeisdamas asmens duomenų apsaugos reikalavimų, įvykį fiksuoja garso ar vaizdo įrašu; </w:t>
      </w:r>
    </w:p>
    <w:p w14:paraId="331F3CDE" w14:textId="77777777" w:rsidR="003A2430" w:rsidRPr="00A3263D" w:rsidRDefault="009E1C48">
      <w:pPr>
        <w:ind w:firstLine="709"/>
        <w:jc w:val="both"/>
        <w:rPr>
          <w:rFonts w:eastAsia="Calibri"/>
          <w:color w:val="000000"/>
          <w:szCs w:val="24"/>
        </w:rPr>
      </w:pPr>
      <w:r w:rsidRPr="00A3263D">
        <w:rPr>
          <w:rFonts w:eastAsia="Calibri"/>
          <w:color w:val="000000"/>
          <w:szCs w:val="24"/>
        </w:rPr>
        <w:t>23.6. jei yra asmenų, kurie galėjo matyti neteisėto atlygio davimo ar bandymo jį duoti faktą, užsirašo jų kontaktinius duomenis, kuriais būtų galima susisiekti, esant galimybei paprašo palaukti, kol atvyks teisėsaugos pareigūnai;</w:t>
      </w:r>
    </w:p>
    <w:p w14:paraId="506ED61B" w14:textId="77777777" w:rsidR="003A2430" w:rsidRPr="00A3263D" w:rsidRDefault="009E1C48">
      <w:pPr>
        <w:ind w:firstLine="709"/>
        <w:jc w:val="both"/>
      </w:pPr>
      <w:r w:rsidRPr="00A3263D">
        <w:rPr>
          <w:rFonts w:eastAsia="Calibri"/>
          <w:color w:val="000000"/>
          <w:szCs w:val="24"/>
        </w:rPr>
        <w:t xml:space="preserve">23.7. jeigu įvertinęs surinktos informacijos turinį nustato, kad nėra galimos korupcinio pobūdžio nusikalstamos veikos požymių (pvz., daiktas paliktas atsitiktinai), apie tai pažymi Neteisėto atlygio registre, informuoja </w:t>
      </w:r>
      <w:r w:rsidRPr="00A3263D">
        <w:rPr>
          <w:rFonts w:eastAsia="Calibri"/>
          <w:szCs w:val="24"/>
        </w:rPr>
        <w:t>Departamento</w:t>
      </w:r>
      <w:r w:rsidRPr="00A3263D">
        <w:rPr>
          <w:rFonts w:eastAsia="Calibri"/>
          <w:color w:val="000000"/>
          <w:szCs w:val="24"/>
        </w:rPr>
        <w:t xml:space="preserve"> direktorių ir imasi priemonių gautiems daiktams grąžinti arba priima sprendimus, numatytus Tvarkos aprašo 27</w:t>
      </w:r>
      <w:r w:rsidRPr="00A3263D">
        <w:rPr>
          <w:rFonts w:eastAsia="Calibri"/>
          <w:color w:val="FF0000"/>
          <w:szCs w:val="24"/>
        </w:rPr>
        <w:t xml:space="preserve"> </w:t>
      </w:r>
      <w:r w:rsidRPr="00A3263D">
        <w:rPr>
          <w:rFonts w:eastAsia="Calibri"/>
          <w:szCs w:val="24"/>
        </w:rPr>
        <w:t xml:space="preserve">punkte. </w:t>
      </w:r>
    </w:p>
    <w:p w14:paraId="4718B242" w14:textId="77777777" w:rsidR="003A2430" w:rsidRPr="00A3263D" w:rsidRDefault="009E1C48">
      <w:pPr>
        <w:ind w:firstLine="709"/>
        <w:jc w:val="both"/>
      </w:pPr>
      <w:r w:rsidRPr="00A3263D">
        <w:rPr>
          <w:rFonts w:eastAsia="Calibri"/>
          <w:color w:val="000000"/>
          <w:szCs w:val="24"/>
        </w:rPr>
        <w:t xml:space="preserve">24. </w:t>
      </w:r>
      <w:r w:rsidRPr="00A3263D">
        <w:rPr>
          <w:rFonts w:eastAsia="Calibri"/>
          <w:szCs w:val="24"/>
        </w:rPr>
        <w:t>Departamento</w:t>
      </w:r>
      <w:r w:rsidRPr="00A3263D">
        <w:rPr>
          <w:rFonts w:eastAsia="Calibri"/>
          <w:color w:val="000000"/>
          <w:szCs w:val="24"/>
        </w:rPr>
        <w:t xml:space="preserve"> Atitikties pareigūnas užtikrina pagalbą pareigūnams atliekant aplinkybių tyrimą dėl neteisėto atlygio, pateikia surinktą informaciją ir su jais bendradarbiauja. </w:t>
      </w:r>
    </w:p>
    <w:p w14:paraId="197B6FC3" w14:textId="77777777" w:rsidR="003A2430" w:rsidRPr="00A3263D" w:rsidRDefault="003A2430">
      <w:pPr>
        <w:jc w:val="center"/>
        <w:rPr>
          <w:rFonts w:eastAsia="Calibri"/>
          <w:b/>
          <w:bCs/>
          <w:color w:val="000000"/>
          <w:szCs w:val="24"/>
        </w:rPr>
      </w:pPr>
    </w:p>
    <w:p w14:paraId="2F7B40E4" w14:textId="77777777" w:rsidR="003A2430" w:rsidRPr="00A3263D" w:rsidRDefault="009E1C48">
      <w:pPr>
        <w:jc w:val="center"/>
        <w:rPr>
          <w:rFonts w:eastAsia="Calibri"/>
          <w:b/>
          <w:bCs/>
          <w:color w:val="000000"/>
          <w:szCs w:val="24"/>
        </w:rPr>
      </w:pPr>
      <w:r w:rsidRPr="00A3263D">
        <w:rPr>
          <w:rFonts w:eastAsia="Calibri"/>
          <w:b/>
          <w:bCs/>
          <w:color w:val="000000"/>
          <w:szCs w:val="24"/>
        </w:rPr>
        <w:t>V SKYRIUS</w:t>
      </w:r>
    </w:p>
    <w:p w14:paraId="26753562" w14:textId="77777777" w:rsidR="003A2430" w:rsidRPr="00A3263D" w:rsidRDefault="009E1C48">
      <w:pPr>
        <w:jc w:val="center"/>
      </w:pPr>
      <w:r w:rsidRPr="00A3263D">
        <w:rPr>
          <w:rFonts w:eastAsia="Calibri"/>
          <w:b/>
          <w:bCs/>
          <w:color w:val="000000"/>
          <w:szCs w:val="24"/>
        </w:rPr>
        <w:t>GAUTO NETEISĖTO ATLYGIO REGISTRAVIMAS</w:t>
      </w:r>
    </w:p>
    <w:p w14:paraId="798DC02C" w14:textId="77777777" w:rsidR="003A2430" w:rsidRPr="00A3263D" w:rsidRDefault="003A2430">
      <w:pPr>
        <w:ind w:left="709"/>
        <w:jc w:val="both"/>
        <w:rPr>
          <w:rFonts w:eastAsia="Calibri"/>
          <w:bCs/>
          <w:color w:val="000000"/>
          <w:szCs w:val="24"/>
        </w:rPr>
      </w:pPr>
    </w:p>
    <w:p w14:paraId="4E125471" w14:textId="77777777" w:rsidR="003A2430" w:rsidRPr="00A3263D" w:rsidRDefault="009E1C48">
      <w:pPr>
        <w:ind w:firstLine="709"/>
        <w:jc w:val="both"/>
      </w:pPr>
      <w:r w:rsidRPr="00A3263D">
        <w:rPr>
          <w:rFonts w:eastAsia="Calibri"/>
          <w:color w:val="000000"/>
          <w:szCs w:val="24"/>
        </w:rPr>
        <w:lastRenderedPageBreak/>
        <w:t xml:space="preserve">25. </w:t>
      </w:r>
      <w:r w:rsidRPr="00A3263D">
        <w:rPr>
          <w:rFonts w:eastAsia="Calibri"/>
          <w:szCs w:val="24"/>
        </w:rPr>
        <w:t>Departamento</w:t>
      </w:r>
      <w:r w:rsidRPr="00A3263D">
        <w:rPr>
          <w:rFonts w:eastAsia="Calibri"/>
          <w:color w:val="000000"/>
          <w:szCs w:val="24"/>
        </w:rPr>
        <w:t xml:space="preserve"> Atitikties pareigūnas, gavęs pranešimą apie siūlytą, siūlomą, žadamą duoti ar duotą galimai neteisėtą atlygį, per 1 darbo dieną registruoja šį faktą EDVS atitinkamoje </w:t>
      </w:r>
      <w:r w:rsidRPr="00A3263D">
        <w:rPr>
          <w:rFonts w:eastAsia="Calibri"/>
          <w:szCs w:val="24"/>
        </w:rPr>
        <w:t xml:space="preserve">elektroninėje byloje (Neteisėto atlygio registre) </w:t>
      </w:r>
      <w:r w:rsidRPr="00A3263D">
        <w:rPr>
          <w:rFonts w:eastAsia="Calibri"/>
          <w:color w:val="000000"/>
          <w:szCs w:val="24"/>
        </w:rPr>
        <w:t>užpildydamas Tvarkos aprašo 2 priede nurodytą Neteisėto atlygio registro formą. Gauto ar palikto neteisėto atlygio dalykas turi būti nufotografuojamas, fotografijos saugomos elektroninėje laikmenoje, susietoje su Neteisėto atlygio registru.</w:t>
      </w:r>
    </w:p>
    <w:p w14:paraId="303E41A7"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26. Jei neteisėtas atlygis perduodamas teisėsaugos įstaigoms arba grąžinamas davėjui, pažymima Neteisėto atlygio registro pastabų skiltyje. </w:t>
      </w:r>
    </w:p>
    <w:p w14:paraId="5F696BE6"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27. 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 </w:t>
      </w:r>
    </w:p>
    <w:p w14:paraId="6A5D344A"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27.1. Neteisėtas atlygis perduodamas labdarai. </w:t>
      </w:r>
    </w:p>
    <w:p w14:paraId="14ABDDA4" w14:textId="77777777" w:rsidR="003A2430" w:rsidRPr="00A3263D" w:rsidRDefault="009E1C48">
      <w:pPr>
        <w:ind w:firstLine="709"/>
        <w:jc w:val="both"/>
        <w:rPr>
          <w:rFonts w:eastAsia="Calibri"/>
          <w:color w:val="000000"/>
          <w:szCs w:val="24"/>
        </w:rPr>
      </w:pPr>
      <w:r w:rsidRPr="00A3263D">
        <w:rPr>
          <w:rFonts w:eastAsia="Calibri"/>
          <w:color w:val="000000"/>
          <w:szCs w:val="24"/>
        </w:rPr>
        <w:t xml:space="preserve">27.2. Neteisėtas atlygis sunaikinamas. </w:t>
      </w:r>
    </w:p>
    <w:p w14:paraId="20629F7E" w14:textId="77777777" w:rsidR="003A2430" w:rsidRPr="00A3263D" w:rsidRDefault="009E1C48">
      <w:pPr>
        <w:ind w:firstLine="709"/>
        <w:jc w:val="both"/>
      </w:pPr>
      <w:r w:rsidRPr="00A3263D">
        <w:rPr>
          <w:rFonts w:eastAsia="Calibri"/>
          <w:color w:val="000000"/>
          <w:szCs w:val="24"/>
        </w:rPr>
        <w:t xml:space="preserve">27.3. Neteisėtas atlygis nuasmeninamas ir naudojamas bendroms </w:t>
      </w:r>
      <w:r w:rsidRPr="00A3263D">
        <w:rPr>
          <w:rFonts w:eastAsia="Calibri"/>
          <w:szCs w:val="24"/>
        </w:rPr>
        <w:t>Departamento</w:t>
      </w:r>
      <w:r w:rsidRPr="00A3263D">
        <w:rPr>
          <w:rFonts w:eastAsia="Calibri"/>
          <w:color w:val="000000"/>
          <w:szCs w:val="24"/>
        </w:rPr>
        <w:t xml:space="preserve"> ir jos interesantų reikmėms (pvz., papuošti bendrojo naudojimo patalpas, pavaišinti įstaigos klientus ir pan.). </w:t>
      </w:r>
    </w:p>
    <w:p w14:paraId="028D601F" w14:textId="77777777" w:rsidR="003A2430" w:rsidRPr="00A3263D" w:rsidRDefault="003A2430">
      <w:pPr>
        <w:jc w:val="center"/>
        <w:rPr>
          <w:b/>
          <w:bCs/>
          <w:color w:val="000000"/>
          <w:sz w:val="23"/>
          <w:szCs w:val="23"/>
        </w:rPr>
      </w:pPr>
    </w:p>
    <w:p w14:paraId="04AD3359" w14:textId="77777777" w:rsidR="003A2430" w:rsidRPr="00A3263D" w:rsidRDefault="009E1C48">
      <w:pPr>
        <w:jc w:val="center"/>
      </w:pPr>
      <w:r w:rsidRPr="00A3263D">
        <w:rPr>
          <w:b/>
          <w:bCs/>
          <w:color w:val="000000"/>
          <w:sz w:val="23"/>
          <w:szCs w:val="23"/>
        </w:rPr>
        <w:t>VI SKYRIUS</w:t>
      </w:r>
    </w:p>
    <w:p w14:paraId="039785A6" w14:textId="77777777" w:rsidR="003A2430" w:rsidRPr="00A3263D" w:rsidRDefault="009E1C48">
      <w:pPr>
        <w:jc w:val="center"/>
      </w:pPr>
      <w:r w:rsidRPr="00A3263D">
        <w:rPr>
          <w:b/>
          <w:bCs/>
          <w:color w:val="000000"/>
          <w:sz w:val="23"/>
          <w:szCs w:val="23"/>
        </w:rPr>
        <w:t>BAIGIAMOSIOS NUOSTATOS</w:t>
      </w:r>
    </w:p>
    <w:p w14:paraId="66EEF122" w14:textId="77777777" w:rsidR="003A2430" w:rsidRPr="00A3263D" w:rsidRDefault="003A2430">
      <w:pPr>
        <w:rPr>
          <w:color w:val="000000"/>
          <w:sz w:val="23"/>
          <w:szCs w:val="23"/>
        </w:rPr>
      </w:pPr>
    </w:p>
    <w:p w14:paraId="77A58D01" w14:textId="77777777" w:rsidR="003A2430" w:rsidRPr="00A3263D" w:rsidRDefault="003A2430">
      <w:pPr>
        <w:rPr>
          <w:sz w:val="6"/>
          <w:szCs w:val="6"/>
        </w:rPr>
      </w:pPr>
    </w:p>
    <w:p w14:paraId="251F48A4" w14:textId="77777777" w:rsidR="003A2430" w:rsidRPr="00A3263D" w:rsidRDefault="009E1C48">
      <w:pPr>
        <w:ind w:firstLine="709"/>
        <w:jc w:val="both"/>
      </w:pPr>
      <w:r w:rsidRPr="00A3263D">
        <w:rPr>
          <w:rFonts w:eastAsia="Calibri"/>
          <w:color w:val="000000"/>
          <w:szCs w:val="24"/>
        </w:rPr>
        <w:t xml:space="preserve">28. </w:t>
      </w:r>
      <w:r w:rsidRPr="00A3263D">
        <w:rPr>
          <w:rFonts w:eastAsia="Calibri"/>
          <w:szCs w:val="24"/>
        </w:rPr>
        <w:t>Departamento</w:t>
      </w:r>
      <w:r w:rsidRPr="00A3263D">
        <w:rPr>
          <w:rFonts w:eastAsia="Calibri"/>
          <w:color w:val="000000"/>
          <w:szCs w:val="24"/>
        </w:rPr>
        <w:t xml:space="preserve"> Atitikties pareigūnas teikia konsultacijas Darbuotojams Tvarkos aprašo taikymo klausimais, rengia vidaus teisės aktus, įgyvendinančius Tvarkos aprašo nuostatas.</w:t>
      </w:r>
    </w:p>
    <w:p w14:paraId="3C3276FF" w14:textId="77777777" w:rsidR="003A2430" w:rsidRPr="00A3263D" w:rsidRDefault="009E1C48">
      <w:pPr>
        <w:ind w:firstLine="709"/>
        <w:jc w:val="both"/>
      </w:pPr>
      <w:r w:rsidRPr="00A3263D">
        <w:rPr>
          <w:rFonts w:eastAsia="Calibri"/>
          <w:color w:val="000000"/>
          <w:szCs w:val="24"/>
        </w:rPr>
        <w:t>29. Darbuotojai</w:t>
      </w:r>
      <w:r w:rsidRPr="00A3263D">
        <w:rPr>
          <w:rFonts w:eastAsia="Calibri"/>
          <w:szCs w:val="24"/>
        </w:rPr>
        <w:t>, pažeidę šio Tvarkos aprašo reikalavimus, atsako teisės aktų nustatyta tvarka.</w:t>
      </w:r>
    </w:p>
    <w:p w14:paraId="770BF00C" w14:textId="77777777" w:rsidR="003A2430" w:rsidRPr="00A3263D" w:rsidRDefault="009E1C48">
      <w:pPr>
        <w:ind w:firstLine="851"/>
        <w:jc w:val="center"/>
        <w:rPr>
          <w:szCs w:val="24"/>
        </w:rPr>
        <w:sectPr w:rsidR="003A2430" w:rsidRPr="00A3263D">
          <w:pgSz w:w="11906" w:h="16838"/>
          <w:pgMar w:top="581" w:right="567" w:bottom="1134" w:left="1701" w:header="567" w:footer="567" w:gutter="0"/>
          <w:pgNumType w:start="1"/>
          <w:cols w:space="1296"/>
        </w:sectPr>
      </w:pPr>
      <w:r w:rsidRPr="00A3263D">
        <w:rPr>
          <w:szCs w:val="24"/>
        </w:rPr>
        <w:t>_____________________________</w:t>
      </w:r>
    </w:p>
    <w:p w14:paraId="2004ED47" w14:textId="77777777" w:rsidR="003A2430" w:rsidRPr="00A3263D" w:rsidRDefault="009E1C48">
      <w:pPr>
        <w:tabs>
          <w:tab w:val="left" w:pos="5104"/>
          <w:tab w:val="center" w:pos="5244"/>
        </w:tabs>
        <w:ind w:left="5103"/>
        <w:rPr>
          <w:sz w:val="18"/>
          <w:szCs w:val="18"/>
        </w:rPr>
      </w:pPr>
      <w:r w:rsidRPr="00A3263D">
        <w:rPr>
          <w:sz w:val="18"/>
          <w:szCs w:val="18"/>
        </w:rPr>
        <w:lastRenderedPageBreak/>
        <w:t xml:space="preserve">Dovanų, gautų pagal tarptautinį protokolą ar tradicijas, ir reprezentacijai skirtų dovanų perdavimo, vertinimo, registravimo, saugojimo ir eksponavimo bei veiksmų, gavus neteisėtą atlygį, Tautinių mažumų departamente tvarkos aprašo </w:t>
      </w:r>
    </w:p>
    <w:p w14:paraId="780F8C70" w14:textId="77777777" w:rsidR="003A2430" w:rsidRPr="00A3263D" w:rsidRDefault="009E1C48">
      <w:pPr>
        <w:tabs>
          <w:tab w:val="left" w:pos="5104"/>
          <w:tab w:val="center" w:pos="5244"/>
        </w:tabs>
        <w:ind w:left="5103"/>
        <w:rPr>
          <w:sz w:val="18"/>
          <w:szCs w:val="18"/>
        </w:rPr>
      </w:pPr>
      <w:r w:rsidRPr="00A3263D">
        <w:rPr>
          <w:sz w:val="18"/>
          <w:szCs w:val="18"/>
        </w:rPr>
        <w:t>1 priedas</w:t>
      </w:r>
    </w:p>
    <w:p w14:paraId="078BA81E" w14:textId="77777777" w:rsidR="003A2430" w:rsidRPr="00A3263D" w:rsidRDefault="003A2430">
      <w:pPr>
        <w:tabs>
          <w:tab w:val="left" w:pos="5104"/>
          <w:tab w:val="center" w:pos="5244"/>
        </w:tabs>
        <w:ind w:firstLine="2552"/>
        <w:rPr>
          <w:sz w:val="20"/>
        </w:rPr>
      </w:pPr>
    </w:p>
    <w:p w14:paraId="13BD2B18" w14:textId="77777777" w:rsidR="003A2430" w:rsidRPr="00A3263D" w:rsidRDefault="003A2430">
      <w:pPr>
        <w:tabs>
          <w:tab w:val="left" w:pos="5104"/>
          <w:tab w:val="center" w:pos="5244"/>
        </w:tabs>
        <w:ind w:firstLine="2552"/>
        <w:rPr>
          <w:sz w:val="20"/>
        </w:rPr>
      </w:pPr>
    </w:p>
    <w:p w14:paraId="5B2AE0EE" w14:textId="77777777" w:rsidR="003A2430" w:rsidRPr="00A3263D" w:rsidRDefault="003A2430">
      <w:pPr>
        <w:tabs>
          <w:tab w:val="left" w:pos="5104"/>
          <w:tab w:val="center" w:pos="5244"/>
        </w:tabs>
        <w:ind w:firstLine="2552"/>
        <w:rPr>
          <w:sz w:val="20"/>
        </w:rPr>
      </w:pPr>
    </w:p>
    <w:p w14:paraId="1703E08E" w14:textId="77777777" w:rsidR="003A2430" w:rsidRPr="00A3263D" w:rsidRDefault="009E1C48">
      <w:pPr>
        <w:tabs>
          <w:tab w:val="left" w:pos="5104"/>
          <w:tab w:val="center" w:pos="5244"/>
        </w:tabs>
        <w:jc w:val="center"/>
        <w:rPr>
          <w:sz w:val="18"/>
          <w:szCs w:val="18"/>
        </w:rPr>
      </w:pPr>
      <w:r w:rsidRPr="00A3263D">
        <w:rPr>
          <w:sz w:val="18"/>
          <w:szCs w:val="18"/>
        </w:rPr>
        <w:t>(Dovanos vertinimo akto forma)</w:t>
      </w:r>
    </w:p>
    <w:p w14:paraId="0ACA761D" w14:textId="77777777" w:rsidR="003A2430" w:rsidRPr="00A3263D" w:rsidRDefault="009E1C48">
      <w:pPr>
        <w:tabs>
          <w:tab w:val="left" w:pos="0"/>
          <w:tab w:val="left" w:pos="5104"/>
          <w:tab w:val="center" w:pos="5244"/>
        </w:tabs>
        <w:jc w:val="center"/>
        <w:rPr>
          <w:b/>
          <w:szCs w:val="24"/>
        </w:rPr>
      </w:pPr>
      <w:r w:rsidRPr="00A3263D">
        <w:rPr>
          <w:b/>
          <w:szCs w:val="24"/>
        </w:rPr>
        <w:t>DOVANOS VERTINIMO AKTAS</w:t>
      </w:r>
    </w:p>
    <w:p w14:paraId="1421F7CD" w14:textId="77777777" w:rsidR="003A2430" w:rsidRPr="00A3263D" w:rsidRDefault="009E1C48">
      <w:pPr>
        <w:tabs>
          <w:tab w:val="left" w:pos="0"/>
          <w:tab w:val="left" w:pos="5104"/>
          <w:tab w:val="center" w:pos="5244"/>
        </w:tabs>
        <w:jc w:val="center"/>
      </w:pPr>
      <w:r w:rsidRPr="00A3263D">
        <w:rPr>
          <w:b/>
          <w:sz w:val="18"/>
          <w:szCs w:val="18"/>
        </w:rPr>
        <w:t>____________</w:t>
      </w:r>
      <w:r w:rsidRPr="00A3263D">
        <w:rPr>
          <w:sz w:val="18"/>
          <w:szCs w:val="18"/>
        </w:rPr>
        <w:t>Nr</w:t>
      </w:r>
      <w:r w:rsidRPr="00A3263D">
        <w:rPr>
          <w:b/>
          <w:sz w:val="18"/>
          <w:szCs w:val="18"/>
        </w:rPr>
        <w:t>. ______________</w:t>
      </w:r>
    </w:p>
    <w:p w14:paraId="762C2EF6" w14:textId="77777777" w:rsidR="003A2430" w:rsidRPr="00A3263D" w:rsidRDefault="009E1C48">
      <w:pPr>
        <w:tabs>
          <w:tab w:val="left" w:pos="5104"/>
          <w:tab w:val="center" w:pos="5244"/>
        </w:tabs>
        <w:ind w:firstLine="3969"/>
        <w:rPr>
          <w:sz w:val="18"/>
          <w:szCs w:val="18"/>
        </w:rPr>
      </w:pPr>
      <w:r w:rsidRPr="00A3263D">
        <w:rPr>
          <w:sz w:val="18"/>
          <w:szCs w:val="18"/>
        </w:rPr>
        <w:t>(data)</w:t>
      </w:r>
    </w:p>
    <w:p w14:paraId="18129C1D" w14:textId="77777777" w:rsidR="003A2430" w:rsidRPr="00A3263D" w:rsidRDefault="009E1C48">
      <w:pPr>
        <w:tabs>
          <w:tab w:val="left" w:pos="5104"/>
          <w:tab w:val="center" w:pos="5244"/>
        </w:tabs>
        <w:ind w:firstLine="3969"/>
        <w:rPr>
          <w:sz w:val="18"/>
          <w:szCs w:val="18"/>
        </w:rPr>
      </w:pPr>
      <w:r w:rsidRPr="00A3263D">
        <w:rPr>
          <w:sz w:val="18"/>
          <w:szCs w:val="18"/>
        </w:rPr>
        <w:t>___________________</w:t>
      </w:r>
    </w:p>
    <w:p w14:paraId="1CFBCB0C" w14:textId="77777777" w:rsidR="003A2430" w:rsidRPr="00A3263D" w:rsidRDefault="009E1C48">
      <w:pPr>
        <w:jc w:val="center"/>
        <w:rPr>
          <w:sz w:val="18"/>
          <w:szCs w:val="18"/>
        </w:rPr>
      </w:pPr>
      <w:r w:rsidRPr="00A3263D">
        <w:rPr>
          <w:sz w:val="18"/>
          <w:szCs w:val="18"/>
        </w:rPr>
        <w:t>(miestas)</w:t>
      </w:r>
    </w:p>
    <w:p w14:paraId="02A93BEB" w14:textId="77777777" w:rsidR="003A2430" w:rsidRPr="00A3263D" w:rsidRDefault="003A2430">
      <w:pPr>
        <w:ind w:firstLine="2552"/>
        <w:rPr>
          <w:sz w:val="20"/>
        </w:rPr>
      </w:pPr>
    </w:p>
    <w:p w14:paraId="316C4E75" w14:textId="77777777" w:rsidR="003A2430" w:rsidRPr="00A3263D" w:rsidRDefault="003A2430">
      <w:pPr>
        <w:ind w:firstLine="2552"/>
        <w:rPr>
          <w:sz w:val="20"/>
        </w:rPr>
      </w:pPr>
    </w:p>
    <w:p w14:paraId="230ABF2A" w14:textId="77777777" w:rsidR="003A2430" w:rsidRPr="00A3263D" w:rsidRDefault="003A2430">
      <w:pPr>
        <w:rPr>
          <w:sz w:val="20"/>
        </w:rPr>
      </w:pPr>
    </w:p>
    <w:p w14:paraId="6E5484DF" w14:textId="77777777" w:rsidR="003A2430" w:rsidRPr="00A3263D" w:rsidRDefault="003A2430">
      <w:pPr>
        <w:tabs>
          <w:tab w:val="left" w:pos="1967"/>
        </w:tabs>
        <w:ind w:firstLine="1967"/>
        <w:rPr>
          <w:sz w:val="20"/>
        </w:rPr>
      </w:pPr>
    </w:p>
    <w:tbl>
      <w:tblPr>
        <w:tblW w:w="5000" w:type="pct"/>
        <w:tblCellMar>
          <w:left w:w="10" w:type="dxa"/>
          <w:right w:w="10" w:type="dxa"/>
        </w:tblCellMar>
        <w:tblLook w:val="0000" w:firstRow="0" w:lastRow="0" w:firstColumn="0" w:lastColumn="0" w:noHBand="0" w:noVBand="0"/>
      </w:tblPr>
      <w:tblGrid>
        <w:gridCol w:w="472"/>
        <w:gridCol w:w="1232"/>
        <w:gridCol w:w="1167"/>
        <w:gridCol w:w="786"/>
        <w:gridCol w:w="836"/>
        <w:gridCol w:w="836"/>
        <w:gridCol w:w="1022"/>
        <w:gridCol w:w="722"/>
        <w:gridCol w:w="670"/>
        <w:gridCol w:w="1036"/>
        <w:gridCol w:w="849"/>
      </w:tblGrid>
      <w:tr w:rsidR="003A2430" w:rsidRPr="00A3263D" w14:paraId="07E4BBED" w14:textId="77777777">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A5E51" w14:textId="77777777" w:rsidR="003A2430" w:rsidRPr="00A3263D" w:rsidRDefault="009E1C48">
            <w:pPr>
              <w:jc w:val="center"/>
              <w:textAlignment w:val="baseline"/>
              <w:rPr>
                <w:sz w:val="18"/>
                <w:szCs w:val="18"/>
              </w:rPr>
            </w:pPr>
            <w:r w:rsidRPr="00A3263D">
              <w:rPr>
                <w:sz w:val="18"/>
                <w:szCs w:val="18"/>
              </w:rPr>
              <w:t>Eil. Nr.</w:t>
            </w: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1447" w14:textId="77777777" w:rsidR="003A2430" w:rsidRPr="00A3263D" w:rsidRDefault="009E1C48">
            <w:pPr>
              <w:jc w:val="center"/>
              <w:textAlignment w:val="baseline"/>
              <w:rPr>
                <w:sz w:val="18"/>
                <w:szCs w:val="18"/>
              </w:rPr>
            </w:pPr>
            <w:r w:rsidRPr="00A3263D">
              <w:rPr>
                <w:sz w:val="18"/>
                <w:szCs w:val="18"/>
              </w:rPr>
              <w:t>Dovanos pavadinimas ir apibūdinimas</w:t>
            </w: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3D33D" w14:textId="77777777" w:rsidR="003A2430" w:rsidRPr="00A3263D" w:rsidRDefault="009E1C48">
            <w:pPr>
              <w:jc w:val="center"/>
              <w:textAlignment w:val="baseline"/>
              <w:rPr>
                <w:sz w:val="18"/>
                <w:szCs w:val="18"/>
              </w:rPr>
            </w:pPr>
            <w:r w:rsidRPr="00A3263D">
              <w:rPr>
                <w:sz w:val="18"/>
                <w:szCs w:val="18"/>
              </w:rPr>
              <w:t>Dovaną perdavusios įstaigos pavadinimas ar darbuotojo vardas ir pavardė</w:t>
            </w: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BB721" w14:textId="77777777" w:rsidR="003A2430" w:rsidRPr="00A3263D" w:rsidRDefault="009E1C48">
            <w:pPr>
              <w:jc w:val="center"/>
              <w:textAlignment w:val="baseline"/>
              <w:rPr>
                <w:sz w:val="18"/>
                <w:szCs w:val="18"/>
              </w:rPr>
            </w:pPr>
            <w:r w:rsidRPr="00A3263D">
              <w:rPr>
                <w:sz w:val="18"/>
                <w:szCs w:val="18"/>
              </w:rPr>
              <w:t>Dovaną gavęs asmuo</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6360" w14:textId="77777777" w:rsidR="003A2430" w:rsidRPr="00A3263D" w:rsidRDefault="009E1C48">
            <w:pPr>
              <w:jc w:val="center"/>
              <w:textAlignment w:val="baseline"/>
              <w:rPr>
                <w:sz w:val="18"/>
                <w:szCs w:val="18"/>
              </w:rPr>
            </w:pPr>
            <w:r w:rsidRPr="00A3263D">
              <w:rPr>
                <w:sz w:val="18"/>
                <w:szCs w:val="18"/>
              </w:rPr>
              <w:t>Įteikimo data</w:t>
            </w: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A336B" w14:textId="77777777" w:rsidR="003A2430" w:rsidRPr="00A3263D" w:rsidRDefault="009E1C48">
            <w:pPr>
              <w:jc w:val="center"/>
              <w:textAlignment w:val="baseline"/>
              <w:rPr>
                <w:sz w:val="18"/>
                <w:szCs w:val="18"/>
              </w:rPr>
            </w:pPr>
            <w:r w:rsidRPr="00A3263D">
              <w:rPr>
                <w:sz w:val="18"/>
                <w:szCs w:val="18"/>
              </w:rPr>
              <w:t>Įteikimo vieta</w:t>
            </w: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345AC" w14:textId="77777777" w:rsidR="003A2430" w:rsidRPr="00A3263D" w:rsidRDefault="009E1C48">
            <w:pPr>
              <w:jc w:val="center"/>
              <w:textAlignment w:val="baseline"/>
              <w:rPr>
                <w:sz w:val="18"/>
                <w:szCs w:val="18"/>
              </w:rPr>
            </w:pPr>
            <w:r w:rsidRPr="00A3263D">
              <w:rPr>
                <w:sz w:val="18"/>
                <w:szCs w:val="18"/>
              </w:rPr>
              <w:t>Įteikimo aplinkybės</w:t>
            </w: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9AFE" w14:textId="77777777" w:rsidR="003A2430" w:rsidRPr="00A3263D" w:rsidRDefault="009E1C48">
            <w:pPr>
              <w:jc w:val="center"/>
              <w:textAlignment w:val="baseline"/>
              <w:rPr>
                <w:sz w:val="18"/>
                <w:szCs w:val="18"/>
              </w:rPr>
            </w:pPr>
            <w:r w:rsidRPr="00A3263D">
              <w:rPr>
                <w:sz w:val="18"/>
                <w:szCs w:val="18"/>
              </w:rPr>
              <w:t>Kiekis</w:t>
            </w: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AF55E" w14:textId="77777777" w:rsidR="003A2430" w:rsidRPr="00A3263D" w:rsidRDefault="009E1C48">
            <w:pPr>
              <w:jc w:val="center"/>
              <w:textAlignment w:val="baseline"/>
              <w:rPr>
                <w:sz w:val="18"/>
                <w:szCs w:val="18"/>
              </w:rPr>
            </w:pPr>
            <w:r w:rsidRPr="00A3263D">
              <w:rPr>
                <w:sz w:val="18"/>
                <w:szCs w:val="18"/>
              </w:rPr>
              <w:t>Vertė</w:t>
            </w: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3CAA1" w14:textId="77777777" w:rsidR="003A2430" w:rsidRPr="00A3263D" w:rsidRDefault="009E1C48">
            <w:pPr>
              <w:jc w:val="center"/>
              <w:textAlignment w:val="baseline"/>
              <w:rPr>
                <w:sz w:val="18"/>
                <w:szCs w:val="18"/>
              </w:rPr>
            </w:pPr>
            <w:r w:rsidRPr="00A3263D">
              <w:rPr>
                <w:sz w:val="18"/>
                <w:szCs w:val="18"/>
              </w:rPr>
              <w:t>Komisijos</w:t>
            </w:r>
          </w:p>
          <w:p w14:paraId="11512DCD" w14:textId="77777777" w:rsidR="003A2430" w:rsidRPr="00A3263D" w:rsidRDefault="009E1C48">
            <w:pPr>
              <w:jc w:val="center"/>
              <w:textAlignment w:val="baseline"/>
              <w:rPr>
                <w:sz w:val="18"/>
                <w:szCs w:val="18"/>
              </w:rPr>
            </w:pPr>
            <w:r w:rsidRPr="00A3263D">
              <w:rPr>
                <w:sz w:val="18"/>
                <w:szCs w:val="18"/>
              </w:rPr>
              <w:t>sprendimas</w:t>
            </w: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D2DF" w14:textId="77777777" w:rsidR="003A2430" w:rsidRPr="00A3263D" w:rsidRDefault="009E1C48">
            <w:pPr>
              <w:jc w:val="center"/>
              <w:textAlignment w:val="baseline"/>
              <w:rPr>
                <w:sz w:val="18"/>
                <w:szCs w:val="18"/>
              </w:rPr>
            </w:pPr>
            <w:r w:rsidRPr="00A3263D">
              <w:rPr>
                <w:sz w:val="18"/>
                <w:szCs w:val="18"/>
              </w:rPr>
              <w:t>Pastabos</w:t>
            </w:r>
          </w:p>
        </w:tc>
      </w:tr>
      <w:tr w:rsidR="003A2430" w:rsidRPr="00A3263D" w14:paraId="638806F1" w14:textId="77777777">
        <w:tc>
          <w:tcPr>
            <w:tcW w:w="4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A1530" w14:textId="77777777" w:rsidR="003A2430" w:rsidRPr="00A3263D" w:rsidRDefault="003A2430">
            <w:pPr>
              <w:jc w:val="center"/>
              <w:textAlignment w:val="baseline"/>
              <w:rPr>
                <w:sz w:val="20"/>
                <w:szCs w:val="24"/>
              </w:rPr>
            </w:pPr>
          </w:p>
        </w:tc>
        <w:tc>
          <w:tcPr>
            <w:tcW w:w="12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BC514" w14:textId="77777777" w:rsidR="003A2430" w:rsidRPr="00A3263D" w:rsidRDefault="003A2430">
            <w:pPr>
              <w:jc w:val="center"/>
              <w:textAlignment w:val="baseline"/>
              <w:rPr>
                <w:sz w:val="20"/>
                <w:szCs w:val="24"/>
              </w:rPr>
            </w:pPr>
          </w:p>
        </w:tc>
        <w:tc>
          <w:tcPr>
            <w:tcW w:w="11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466CF" w14:textId="77777777" w:rsidR="003A2430" w:rsidRPr="00A3263D" w:rsidRDefault="003A2430">
            <w:pPr>
              <w:jc w:val="center"/>
              <w:textAlignment w:val="baseline"/>
              <w:rPr>
                <w:sz w:val="20"/>
                <w:szCs w:val="24"/>
              </w:rPr>
            </w:pPr>
          </w:p>
        </w:tc>
        <w:tc>
          <w:tcPr>
            <w:tcW w:w="7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8E52C" w14:textId="77777777" w:rsidR="003A2430" w:rsidRPr="00A3263D" w:rsidRDefault="003A2430">
            <w:pPr>
              <w:jc w:val="center"/>
              <w:textAlignment w:val="baseline"/>
              <w:rPr>
                <w:sz w:val="20"/>
                <w:szCs w:val="2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C97E1" w14:textId="77777777" w:rsidR="003A2430" w:rsidRPr="00A3263D" w:rsidRDefault="003A2430">
            <w:pPr>
              <w:jc w:val="center"/>
              <w:textAlignment w:val="baseline"/>
              <w:rPr>
                <w:sz w:val="20"/>
                <w:szCs w:val="2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B9D35" w14:textId="77777777" w:rsidR="003A2430" w:rsidRPr="00A3263D" w:rsidRDefault="003A2430">
            <w:pPr>
              <w:jc w:val="center"/>
              <w:textAlignment w:val="baseline"/>
              <w:rPr>
                <w:sz w:val="20"/>
                <w:szCs w:val="24"/>
              </w:rPr>
            </w:pPr>
          </w:p>
        </w:tc>
        <w:tc>
          <w:tcPr>
            <w:tcW w:w="1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C781" w14:textId="77777777" w:rsidR="003A2430" w:rsidRPr="00A3263D" w:rsidRDefault="003A2430">
            <w:pPr>
              <w:jc w:val="center"/>
              <w:textAlignment w:val="baseline"/>
              <w:rPr>
                <w:sz w:val="20"/>
                <w:szCs w:val="24"/>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4841E" w14:textId="77777777" w:rsidR="003A2430" w:rsidRPr="00A3263D" w:rsidRDefault="003A2430">
            <w:pPr>
              <w:jc w:val="center"/>
              <w:textAlignment w:val="baseline"/>
              <w:rPr>
                <w:sz w:val="20"/>
                <w:szCs w:val="24"/>
              </w:rPr>
            </w:pPr>
          </w:p>
        </w:tc>
        <w:tc>
          <w:tcPr>
            <w:tcW w:w="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D4E16" w14:textId="77777777" w:rsidR="003A2430" w:rsidRPr="00A3263D" w:rsidRDefault="003A2430">
            <w:pPr>
              <w:jc w:val="center"/>
              <w:textAlignment w:val="baseline"/>
              <w:rPr>
                <w:sz w:val="20"/>
                <w:szCs w:val="24"/>
              </w:rPr>
            </w:pPr>
          </w:p>
        </w:tc>
        <w:tc>
          <w:tcPr>
            <w:tcW w:w="1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97E01" w14:textId="77777777" w:rsidR="003A2430" w:rsidRPr="00A3263D" w:rsidRDefault="003A2430">
            <w:pPr>
              <w:jc w:val="center"/>
              <w:textAlignment w:val="baseline"/>
              <w:rPr>
                <w:sz w:val="20"/>
                <w:szCs w:val="24"/>
              </w:rPr>
            </w:pPr>
          </w:p>
        </w:tc>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C84C" w14:textId="77777777" w:rsidR="003A2430" w:rsidRPr="00A3263D" w:rsidRDefault="003A2430">
            <w:pPr>
              <w:jc w:val="center"/>
              <w:textAlignment w:val="baseline"/>
              <w:rPr>
                <w:sz w:val="20"/>
                <w:szCs w:val="24"/>
              </w:rPr>
            </w:pPr>
          </w:p>
        </w:tc>
      </w:tr>
    </w:tbl>
    <w:p w14:paraId="747F24A3" w14:textId="77777777" w:rsidR="003A2430" w:rsidRPr="00A3263D" w:rsidRDefault="003A2430">
      <w:pPr>
        <w:tabs>
          <w:tab w:val="left" w:pos="1967"/>
        </w:tabs>
        <w:rPr>
          <w:sz w:val="20"/>
        </w:rPr>
      </w:pPr>
    </w:p>
    <w:p w14:paraId="4CAD804B" w14:textId="77777777" w:rsidR="003A2430" w:rsidRPr="00A3263D" w:rsidRDefault="003A2430">
      <w:pPr>
        <w:tabs>
          <w:tab w:val="left" w:pos="1967"/>
        </w:tabs>
        <w:rPr>
          <w:sz w:val="20"/>
        </w:rPr>
      </w:pPr>
    </w:p>
    <w:p w14:paraId="371F997C" w14:textId="77777777" w:rsidR="003A2430" w:rsidRPr="00A3263D" w:rsidRDefault="003A2430">
      <w:pPr>
        <w:tabs>
          <w:tab w:val="left" w:pos="1967"/>
        </w:tabs>
        <w:rPr>
          <w:sz w:val="20"/>
        </w:rPr>
      </w:pPr>
    </w:p>
    <w:p w14:paraId="524FF486" w14:textId="77777777" w:rsidR="003A2430" w:rsidRPr="00A3263D" w:rsidRDefault="003A2430">
      <w:pPr>
        <w:tabs>
          <w:tab w:val="left" w:pos="1967"/>
        </w:tabs>
        <w:rPr>
          <w:sz w:val="20"/>
        </w:rPr>
      </w:pPr>
    </w:p>
    <w:p w14:paraId="6064A7A6" w14:textId="77777777" w:rsidR="003A2430" w:rsidRPr="00A3263D" w:rsidRDefault="003A2430">
      <w:pPr>
        <w:tabs>
          <w:tab w:val="left" w:pos="1967"/>
        </w:tabs>
        <w:rPr>
          <w:sz w:val="20"/>
        </w:rPr>
      </w:pPr>
    </w:p>
    <w:p w14:paraId="10806586" w14:textId="77777777" w:rsidR="003A2430" w:rsidRPr="00A3263D" w:rsidRDefault="003A2430">
      <w:pPr>
        <w:tabs>
          <w:tab w:val="left" w:pos="1967"/>
        </w:tabs>
        <w:rPr>
          <w:sz w:val="20"/>
        </w:rPr>
      </w:pPr>
    </w:p>
    <w:p w14:paraId="28C36D78" w14:textId="77777777" w:rsidR="003A2430" w:rsidRPr="00A3263D" w:rsidRDefault="003A2430">
      <w:pPr>
        <w:tabs>
          <w:tab w:val="left" w:pos="1967"/>
        </w:tabs>
        <w:rPr>
          <w:sz w:val="20"/>
        </w:rPr>
      </w:pPr>
    </w:p>
    <w:p w14:paraId="6C4B5960" w14:textId="77777777" w:rsidR="003A2430" w:rsidRPr="00A3263D" w:rsidRDefault="009E1C48">
      <w:pPr>
        <w:tabs>
          <w:tab w:val="left" w:pos="1967"/>
        </w:tabs>
        <w:rPr>
          <w:sz w:val="20"/>
        </w:rPr>
      </w:pPr>
      <w:r w:rsidRPr="00A3263D">
        <w:rPr>
          <w:sz w:val="20"/>
        </w:rPr>
        <w:t>Komisijos nariai:</w:t>
      </w:r>
    </w:p>
    <w:p w14:paraId="21B0AE57" w14:textId="77777777" w:rsidR="003A2430" w:rsidRPr="00A3263D" w:rsidRDefault="003A2430">
      <w:pPr>
        <w:tabs>
          <w:tab w:val="left" w:pos="1967"/>
        </w:tabs>
        <w:rPr>
          <w:sz w:val="20"/>
        </w:rPr>
      </w:pPr>
    </w:p>
    <w:p w14:paraId="121CF9D4" w14:textId="77777777" w:rsidR="003A2430" w:rsidRPr="00A3263D" w:rsidRDefault="009E1C48">
      <w:pPr>
        <w:tabs>
          <w:tab w:val="left" w:pos="1967"/>
        </w:tabs>
        <w:rPr>
          <w:sz w:val="20"/>
        </w:rPr>
      </w:pPr>
      <w:r w:rsidRPr="00A3263D">
        <w:rPr>
          <w:sz w:val="20"/>
        </w:rPr>
        <w:t>Pareigos                               parašas                                vardas, pavardė</w:t>
      </w:r>
    </w:p>
    <w:p w14:paraId="7CA8F2A8" w14:textId="77777777" w:rsidR="003A2430" w:rsidRPr="00A3263D" w:rsidRDefault="003A2430">
      <w:pPr>
        <w:tabs>
          <w:tab w:val="left" w:pos="1967"/>
        </w:tabs>
        <w:ind w:firstLine="53"/>
        <w:rPr>
          <w:sz w:val="20"/>
        </w:rPr>
      </w:pPr>
    </w:p>
    <w:p w14:paraId="78722385" w14:textId="77777777" w:rsidR="003A2430" w:rsidRPr="00A3263D" w:rsidRDefault="009E1C48">
      <w:pPr>
        <w:tabs>
          <w:tab w:val="left" w:pos="1967"/>
        </w:tabs>
        <w:rPr>
          <w:sz w:val="20"/>
        </w:rPr>
      </w:pPr>
      <w:r w:rsidRPr="00A3263D">
        <w:rPr>
          <w:sz w:val="20"/>
        </w:rPr>
        <w:t>Pareigos                               parašas                                vardas, pavardė</w:t>
      </w:r>
    </w:p>
    <w:p w14:paraId="4DC99555" w14:textId="77777777" w:rsidR="003A2430" w:rsidRPr="00A3263D" w:rsidRDefault="003A2430">
      <w:pPr>
        <w:tabs>
          <w:tab w:val="left" w:pos="1967"/>
        </w:tabs>
        <w:ind w:firstLine="53"/>
        <w:rPr>
          <w:sz w:val="20"/>
        </w:rPr>
      </w:pPr>
    </w:p>
    <w:p w14:paraId="4972CCFF" w14:textId="77777777" w:rsidR="003A2430" w:rsidRPr="00A3263D" w:rsidRDefault="009E1C48">
      <w:pPr>
        <w:tabs>
          <w:tab w:val="left" w:pos="1967"/>
        </w:tabs>
        <w:rPr>
          <w:sz w:val="20"/>
        </w:rPr>
      </w:pPr>
      <w:r w:rsidRPr="00A3263D">
        <w:rPr>
          <w:sz w:val="20"/>
        </w:rPr>
        <w:t>Pareigos                               parašas                                vardas, pavardė</w:t>
      </w:r>
    </w:p>
    <w:p w14:paraId="542F3AC9" w14:textId="77777777" w:rsidR="003A2430" w:rsidRPr="00A3263D" w:rsidRDefault="003A2430">
      <w:pPr>
        <w:tabs>
          <w:tab w:val="left" w:pos="1967"/>
        </w:tabs>
        <w:rPr>
          <w:sz w:val="20"/>
        </w:rPr>
      </w:pPr>
    </w:p>
    <w:p w14:paraId="32EF1D4B" w14:textId="77777777" w:rsidR="003A2430" w:rsidRPr="00A3263D" w:rsidRDefault="003A2430">
      <w:pPr>
        <w:tabs>
          <w:tab w:val="left" w:pos="1967"/>
        </w:tabs>
        <w:rPr>
          <w:sz w:val="20"/>
        </w:rPr>
      </w:pPr>
    </w:p>
    <w:p w14:paraId="1A438BC8" w14:textId="77777777" w:rsidR="003A2430" w:rsidRPr="00A3263D" w:rsidRDefault="009E1C48">
      <w:pPr>
        <w:tabs>
          <w:tab w:val="left" w:pos="1967"/>
        </w:tabs>
        <w:rPr>
          <w:sz w:val="20"/>
        </w:rPr>
      </w:pPr>
      <w:r w:rsidRPr="00A3263D">
        <w:rPr>
          <w:sz w:val="20"/>
        </w:rPr>
        <w:t>Dovaną perdavė priežiūrai (vardas, pavardė, parašas)</w:t>
      </w:r>
    </w:p>
    <w:p w14:paraId="2C5640B6" w14:textId="77777777" w:rsidR="003A2430" w:rsidRPr="00A3263D" w:rsidRDefault="003A2430">
      <w:pPr>
        <w:tabs>
          <w:tab w:val="left" w:pos="1967"/>
        </w:tabs>
        <w:rPr>
          <w:sz w:val="20"/>
        </w:rPr>
      </w:pPr>
    </w:p>
    <w:p w14:paraId="03FD63C8" w14:textId="77777777" w:rsidR="003A2430" w:rsidRPr="00A3263D" w:rsidRDefault="009E1C48">
      <w:pPr>
        <w:tabs>
          <w:tab w:val="left" w:pos="1967"/>
        </w:tabs>
        <w:rPr>
          <w:sz w:val="20"/>
        </w:rPr>
      </w:pPr>
      <w:r w:rsidRPr="00A3263D">
        <w:rPr>
          <w:sz w:val="20"/>
        </w:rPr>
        <w:t>Dovaną priėmė priežiūrai atsakingas asmuo (vardas, pavardė, parašas)</w:t>
      </w:r>
    </w:p>
    <w:p w14:paraId="2AE9A515" w14:textId="77777777" w:rsidR="003A2430" w:rsidRPr="00A3263D" w:rsidRDefault="003A2430">
      <w:pPr>
        <w:tabs>
          <w:tab w:val="center" w:pos="4153"/>
          <w:tab w:val="right" w:pos="8306"/>
        </w:tabs>
        <w:rPr>
          <w:sz w:val="20"/>
        </w:rPr>
      </w:pPr>
    </w:p>
    <w:p w14:paraId="606EDDA9" w14:textId="77777777" w:rsidR="003A2430" w:rsidRPr="00A3263D" w:rsidRDefault="003A2430">
      <w:pPr>
        <w:tabs>
          <w:tab w:val="left" w:pos="900"/>
        </w:tabs>
        <w:jc w:val="both"/>
        <w:rPr>
          <w:color w:val="000000"/>
          <w:szCs w:val="24"/>
        </w:rPr>
        <w:sectPr w:rsidR="003A2430" w:rsidRPr="00A3263D">
          <w:headerReference w:type="default" r:id="rId6"/>
          <w:headerReference w:type="first" r:id="rId7"/>
          <w:pgSz w:w="11906" w:h="16838"/>
          <w:pgMar w:top="1440" w:right="567" w:bottom="1134" w:left="1701" w:header="1134" w:footer="1378" w:gutter="0"/>
          <w:cols w:space="1296"/>
          <w:titlePg/>
        </w:sectPr>
      </w:pPr>
    </w:p>
    <w:p w14:paraId="183A7DBB" w14:textId="77777777" w:rsidR="003A2430" w:rsidRPr="00A3263D" w:rsidRDefault="009E1C48">
      <w:pPr>
        <w:tabs>
          <w:tab w:val="left" w:pos="5104"/>
          <w:tab w:val="center" w:pos="5244"/>
        </w:tabs>
        <w:ind w:left="5245"/>
        <w:rPr>
          <w:sz w:val="18"/>
          <w:szCs w:val="18"/>
        </w:rPr>
      </w:pPr>
      <w:r w:rsidRPr="00A3263D">
        <w:rPr>
          <w:sz w:val="18"/>
          <w:szCs w:val="18"/>
        </w:rPr>
        <w:lastRenderedPageBreak/>
        <w:t xml:space="preserve">Dovanų, gautų pagal tarptautinį protokolą ar tradicijas, ir reprezentacijai skirtų dovanų perdavimo, vertinimo, registravimo, saugojimo ir eksponavimo bei veiksmų, gavus neteisėtą atlygį, Tautinių mažumų departamente tvarkos aprašo </w:t>
      </w:r>
    </w:p>
    <w:p w14:paraId="16F6208A" w14:textId="77777777" w:rsidR="003A2430" w:rsidRPr="00A3263D" w:rsidRDefault="009E1C48">
      <w:pPr>
        <w:tabs>
          <w:tab w:val="left" w:pos="5104"/>
          <w:tab w:val="center" w:pos="5244"/>
        </w:tabs>
        <w:ind w:left="5245"/>
        <w:rPr>
          <w:sz w:val="18"/>
          <w:szCs w:val="18"/>
        </w:rPr>
      </w:pPr>
      <w:r w:rsidRPr="00A3263D">
        <w:rPr>
          <w:sz w:val="18"/>
          <w:szCs w:val="18"/>
        </w:rPr>
        <w:t>2 priedas</w:t>
      </w:r>
    </w:p>
    <w:p w14:paraId="7B4B0B0C" w14:textId="77777777" w:rsidR="003A2430" w:rsidRPr="00A3263D" w:rsidRDefault="003A2430">
      <w:pPr>
        <w:tabs>
          <w:tab w:val="left" w:pos="900"/>
        </w:tabs>
        <w:ind w:firstLine="709"/>
        <w:jc w:val="both"/>
        <w:rPr>
          <w:color w:val="000000"/>
          <w:szCs w:val="24"/>
        </w:rPr>
      </w:pPr>
    </w:p>
    <w:p w14:paraId="08F3BF0D" w14:textId="77777777" w:rsidR="003A2430" w:rsidRPr="00A3263D" w:rsidRDefault="003A2430">
      <w:pPr>
        <w:tabs>
          <w:tab w:val="left" w:pos="900"/>
        </w:tabs>
        <w:ind w:firstLine="709"/>
        <w:jc w:val="both"/>
        <w:rPr>
          <w:color w:val="000000"/>
          <w:szCs w:val="24"/>
        </w:rPr>
      </w:pPr>
    </w:p>
    <w:p w14:paraId="09F51A96" w14:textId="77777777" w:rsidR="003A2430" w:rsidRPr="00A3263D" w:rsidRDefault="003A2430">
      <w:pPr>
        <w:tabs>
          <w:tab w:val="left" w:pos="900"/>
        </w:tabs>
        <w:ind w:firstLine="709"/>
        <w:jc w:val="both"/>
        <w:rPr>
          <w:color w:val="000000"/>
          <w:szCs w:val="24"/>
        </w:rPr>
      </w:pPr>
    </w:p>
    <w:p w14:paraId="1B099D33" w14:textId="77777777" w:rsidR="003A2430" w:rsidRPr="00A3263D" w:rsidRDefault="003A2430">
      <w:pPr>
        <w:jc w:val="center"/>
        <w:rPr>
          <w:color w:val="000000"/>
          <w:szCs w:val="24"/>
        </w:rPr>
      </w:pPr>
    </w:p>
    <w:p w14:paraId="5AE0638D" w14:textId="77777777" w:rsidR="003A2430" w:rsidRPr="00A3263D" w:rsidRDefault="009E1C48">
      <w:pPr>
        <w:jc w:val="center"/>
      </w:pPr>
      <w:r w:rsidRPr="00A3263D">
        <w:rPr>
          <w:b/>
          <w:bCs/>
          <w:color w:val="000000"/>
          <w:sz w:val="23"/>
          <w:szCs w:val="23"/>
        </w:rPr>
        <w:t>(Neteisėto atlygio registro forma)</w:t>
      </w:r>
    </w:p>
    <w:p w14:paraId="6D57F0A3" w14:textId="77777777" w:rsidR="003A2430" w:rsidRPr="00A3263D" w:rsidRDefault="003A2430">
      <w:pPr>
        <w:jc w:val="center"/>
        <w:rPr>
          <w:b/>
          <w:bCs/>
          <w:color w:val="000000"/>
          <w:sz w:val="23"/>
          <w:szCs w:val="23"/>
        </w:rPr>
      </w:pPr>
    </w:p>
    <w:p w14:paraId="61B783F1" w14:textId="77777777" w:rsidR="003A2430" w:rsidRPr="00A3263D" w:rsidRDefault="009E1C48">
      <w:pPr>
        <w:jc w:val="center"/>
        <w:rPr>
          <w:b/>
          <w:bCs/>
          <w:color w:val="000000"/>
          <w:sz w:val="23"/>
          <w:szCs w:val="23"/>
        </w:rPr>
      </w:pPr>
      <w:r w:rsidRPr="00A3263D">
        <w:rPr>
          <w:b/>
          <w:bCs/>
          <w:color w:val="000000"/>
          <w:sz w:val="23"/>
          <w:szCs w:val="23"/>
        </w:rPr>
        <w:t>NETEISĖTO ATLYGIO REGISTRAS</w:t>
      </w:r>
    </w:p>
    <w:p w14:paraId="584D8F96" w14:textId="77777777" w:rsidR="003A2430" w:rsidRPr="00A3263D" w:rsidRDefault="003A2430">
      <w:pPr>
        <w:jc w:val="center"/>
        <w:rPr>
          <w:b/>
          <w:bCs/>
          <w:color w:val="000000"/>
          <w:sz w:val="23"/>
          <w:szCs w:val="23"/>
        </w:rPr>
      </w:pPr>
    </w:p>
    <w:p w14:paraId="328A61EF" w14:textId="77777777" w:rsidR="003A2430" w:rsidRPr="00A3263D" w:rsidRDefault="003A2430">
      <w:pPr>
        <w:jc w:val="center"/>
        <w:rPr>
          <w:b/>
          <w:bCs/>
          <w:color w:val="000000"/>
          <w:sz w:val="23"/>
          <w:szCs w:val="23"/>
        </w:rPr>
      </w:pPr>
    </w:p>
    <w:tbl>
      <w:tblPr>
        <w:tblW w:w="9628" w:type="dxa"/>
        <w:tblCellMar>
          <w:left w:w="10" w:type="dxa"/>
          <w:right w:w="10" w:type="dxa"/>
        </w:tblCellMar>
        <w:tblLook w:val="0000" w:firstRow="0" w:lastRow="0" w:firstColumn="0" w:lastColumn="0" w:noHBand="0" w:noVBand="0"/>
      </w:tblPr>
      <w:tblGrid>
        <w:gridCol w:w="500"/>
        <w:gridCol w:w="997"/>
        <w:gridCol w:w="1452"/>
        <w:gridCol w:w="1375"/>
        <w:gridCol w:w="1790"/>
        <w:gridCol w:w="2598"/>
        <w:gridCol w:w="916"/>
      </w:tblGrid>
      <w:tr w:rsidR="003A2430" w:rsidRPr="00A3263D" w14:paraId="1CBA6E8D" w14:textId="77777777">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BCBA5" w14:textId="77777777" w:rsidR="003A2430" w:rsidRPr="00A3263D" w:rsidRDefault="009E1C48">
            <w:pPr>
              <w:rPr>
                <w:bCs/>
                <w:color w:val="000000"/>
                <w:sz w:val="20"/>
              </w:rPr>
            </w:pPr>
            <w:r w:rsidRPr="00A3263D">
              <w:rPr>
                <w:bCs/>
                <w:color w:val="000000"/>
                <w:sz w:val="20"/>
              </w:rPr>
              <w:t>Eil. Nr.</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26CC" w14:textId="77777777" w:rsidR="003A2430" w:rsidRPr="00A3263D" w:rsidRDefault="009E1C48">
            <w:pPr>
              <w:jc w:val="center"/>
              <w:rPr>
                <w:bCs/>
                <w:color w:val="000000"/>
                <w:sz w:val="20"/>
              </w:rPr>
            </w:pPr>
            <w:r w:rsidRPr="00A3263D">
              <w:rPr>
                <w:bCs/>
                <w:color w:val="000000"/>
                <w:sz w:val="20"/>
              </w:rPr>
              <w:t>Gavimo data, laikas</w:t>
            </w: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D403F" w14:textId="77777777" w:rsidR="003A2430" w:rsidRPr="00A3263D" w:rsidRDefault="009E1C48">
            <w:pPr>
              <w:jc w:val="center"/>
              <w:rPr>
                <w:bCs/>
                <w:color w:val="000000"/>
                <w:sz w:val="20"/>
              </w:rPr>
            </w:pPr>
            <w:r w:rsidRPr="00A3263D">
              <w:rPr>
                <w:bCs/>
                <w:color w:val="000000"/>
                <w:sz w:val="20"/>
              </w:rPr>
              <w:t>Davėjo vardas ir pavardė, įmonės pavadinimas (jei žinoma)</w:t>
            </w: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67D17" w14:textId="77777777" w:rsidR="003A2430" w:rsidRPr="00A3263D" w:rsidRDefault="009E1C48">
            <w:pPr>
              <w:jc w:val="center"/>
              <w:rPr>
                <w:bCs/>
                <w:color w:val="000000"/>
                <w:sz w:val="20"/>
              </w:rPr>
            </w:pPr>
            <w:r w:rsidRPr="00A3263D">
              <w:rPr>
                <w:bCs/>
                <w:color w:val="000000"/>
                <w:sz w:val="20"/>
              </w:rPr>
              <w:t>Gavėjo ir (ar) pranešėjo pareigos</w:t>
            </w: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tbl>
            <w:tblPr>
              <w:tblW w:w="1568" w:type="dxa"/>
              <w:tblCellMar>
                <w:left w:w="10" w:type="dxa"/>
                <w:right w:w="10" w:type="dxa"/>
              </w:tblCellMar>
              <w:tblLook w:val="0000" w:firstRow="0" w:lastRow="0" w:firstColumn="0" w:lastColumn="0" w:noHBand="0" w:noVBand="0"/>
            </w:tblPr>
            <w:tblGrid>
              <w:gridCol w:w="1568"/>
            </w:tblGrid>
            <w:tr w:rsidR="003A2430" w:rsidRPr="00A3263D" w14:paraId="2CA982D0" w14:textId="77777777">
              <w:trPr>
                <w:trHeight w:val="732"/>
              </w:trPr>
              <w:tc>
                <w:tcPr>
                  <w:tcW w:w="1568" w:type="dxa"/>
                  <w:tcBorders>
                    <w:top w:val="single" w:sz="2" w:space="0" w:color="FFFFFF"/>
                    <w:left w:val="single" w:sz="2" w:space="0" w:color="FFFFFF"/>
                    <w:bottom w:val="single" w:sz="2" w:space="0" w:color="FFFFFF"/>
                    <w:right w:val="single" w:sz="2" w:space="0" w:color="FFFFFF"/>
                  </w:tcBorders>
                  <w:shd w:val="clear" w:color="auto" w:fill="auto"/>
                  <w:tcMar>
                    <w:top w:w="0" w:type="dxa"/>
                    <w:left w:w="108" w:type="dxa"/>
                    <w:bottom w:w="0" w:type="dxa"/>
                    <w:right w:w="108" w:type="dxa"/>
                  </w:tcMar>
                </w:tcPr>
                <w:p w14:paraId="2DC9AAC8" w14:textId="77777777" w:rsidR="003A2430" w:rsidRPr="00A3263D" w:rsidRDefault="009E1C48">
                  <w:pPr>
                    <w:jc w:val="center"/>
                  </w:pPr>
                  <w:r w:rsidRPr="00A3263D">
                    <w:rPr>
                      <w:bCs/>
                      <w:iCs/>
                      <w:color w:val="000000"/>
                      <w:sz w:val="20"/>
                    </w:rPr>
                    <w:t xml:space="preserve">Koks atlygis ir aplinkybės: kada, kokiu būdu siūlyti, teikti, palikti daiktai, jų požymiai ir t. t. </w:t>
                  </w:r>
                </w:p>
              </w:tc>
            </w:tr>
          </w:tbl>
          <w:p w14:paraId="7E0C3C53" w14:textId="77777777" w:rsidR="003A2430" w:rsidRPr="00A3263D" w:rsidRDefault="003A2430">
            <w:pPr>
              <w:jc w:val="center"/>
              <w:rPr>
                <w:bCs/>
                <w:color w:val="000000"/>
                <w:sz w:val="20"/>
              </w:rPr>
            </w:pPr>
          </w:p>
        </w:tc>
        <w:tc>
          <w:tcPr>
            <w:tcW w:w="2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34965" w14:textId="77777777" w:rsidR="003A2430" w:rsidRPr="00A3263D" w:rsidRDefault="009E1C48">
            <w:pPr>
              <w:jc w:val="center"/>
            </w:pPr>
            <w:r w:rsidRPr="00A3263D">
              <w:rPr>
                <w:rFonts w:eastAsia="Arial Unicode MS"/>
                <w:iCs/>
                <w:color w:val="000000"/>
                <w:sz w:val="20"/>
              </w:rPr>
              <w:t xml:space="preserve">Atlikti veiksmai: </w:t>
            </w:r>
          </w:p>
          <w:p w14:paraId="7FD36A4D" w14:textId="77777777" w:rsidR="003A2430" w:rsidRPr="00A3263D" w:rsidRDefault="009E1C48">
            <w:pPr>
              <w:jc w:val="center"/>
            </w:pPr>
            <w:r w:rsidRPr="00A3263D">
              <w:rPr>
                <w:rFonts w:eastAsia="Arial Unicode MS"/>
                <w:iCs/>
                <w:sz w:val="20"/>
              </w:rPr>
              <w:t xml:space="preserve">faktą registravęs </w:t>
            </w:r>
            <w:r w:rsidRPr="00A3263D">
              <w:rPr>
                <w:rFonts w:eastAsia="Calibri"/>
                <w:sz w:val="20"/>
              </w:rPr>
              <w:t>Departamento</w:t>
            </w:r>
            <w:r w:rsidRPr="00A3263D">
              <w:rPr>
                <w:rFonts w:eastAsia="Arial Unicode MS"/>
                <w:iCs/>
                <w:sz w:val="20"/>
              </w:rPr>
              <w:t xml:space="preserve"> Atitikties pareigūnas, kokių veiksmų imtasi, parengto dokumento data, numeris, fotografija ir t. t.</w:t>
            </w:r>
            <w:r w:rsidRPr="00A3263D">
              <w:rPr>
                <w:i/>
                <w:iCs/>
                <w:sz w:val="20"/>
              </w:rPr>
              <w:t xml:space="preserve"> </w:t>
            </w: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1F82B" w14:textId="77777777" w:rsidR="003A2430" w:rsidRPr="00A3263D" w:rsidRDefault="009E1C48">
            <w:pPr>
              <w:jc w:val="center"/>
              <w:rPr>
                <w:bCs/>
                <w:color w:val="000000"/>
                <w:sz w:val="20"/>
              </w:rPr>
            </w:pPr>
            <w:r w:rsidRPr="00A3263D">
              <w:rPr>
                <w:bCs/>
                <w:color w:val="000000"/>
                <w:sz w:val="20"/>
              </w:rPr>
              <w:t xml:space="preserve">Pastabos </w:t>
            </w:r>
          </w:p>
        </w:tc>
      </w:tr>
      <w:tr w:rsidR="003A2430" w:rsidRPr="00A3263D" w14:paraId="01F968A4" w14:textId="77777777">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FE479" w14:textId="77777777" w:rsidR="003A2430" w:rsidRPr="00A3263D" w:rsidRDefault="003A2430">
            <w:pPr>
              <w:jc w:val="center"/>
              <w:rPr>
                <w:b/>
                <w:bCs/>
                <w:color w:val="000000"/>
                <w:sz w:val="23"/>
                <w:szCs w:val="23"/>
              </w:rPr>
            </w:pP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DA36" w14:textId="77777777" w:rsidR="003A2430" w:rsidRPr="00A3263D" w:rsidRDefault="003A2430">
            <w:pPr>
              <w:jc w:val="center"/>
              <w:rPr>
                <w:b/>
                <w:bCs/>
                <w:color w:val="000000"/>
                <w:sz w:val="23"/>
                <w:szCs w:val="23"/>
              </w:rPr>
            </w:pPr>
          </w:p>
        </w:tc>
        <w:tc>
          <w:tcPr>
            <w:tcW w:w="14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24CE" w14:textId="77777777" w:rsidR="003A2430" w:rsidRPr="00A3263D" w:rsidRDefault="003A2430">
            <w:pPr>
              <w:jc w:val="center"/>
              <w:rPr>
                <w:b/>
                <w:bCs/>
                <w:color w:val="000000"/>
                <w:sz w:val="23"/>
                <w:szCs w:val="23"/>
              </w:rPr>
            </w:pPr>
          </w:p>
        </w:tc>
        <w:tc>
          <w:tcPr>
            <w:tcW w:w="13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CEDA" w14:textId="77777777" w:rsidR="003A2430" w:rsidRPr="00A3263D" w:rsidRDefault="003A2430">
            <w:pPr>
              <w:jc w:val="center"/>
              <w:rPr>
                <w:b/>
                <w:bCs/>
                <w:color w:val="000000"/>
                <w:sz w:val="23"/>
                <w:szCs w:val="23"/>
              </w:rPr>
            </w:pPr>
          </w:p>
        </w:tc>
        <w:tc>
          <w:tcPr>
            <w:tcW w:w="1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836C5" w14:textId="77777777" w:rsidR="003A2430" w:rsidRPr="00A3263D" w:rsidRDefault="003A2430">
            <w:pPr>
              <w:jc w:val="center"/>
              <w:rPr>
                <w:b/>
                <w:bCs/>
                <w:color w:val="000000"/>
                <w:sz w:val="23"/>
                <w:szCs w:val="23"/>
              </w:rPr>
            </w:pPr>
          </w:p>
        </w:tc>
        <w:tc>
          <w:tcPr>
            <w:tcW w:w="26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9F88A" w14:textId="77777777" w:rsidR="003A2430" w:rsidRPr="00A3263D" w:rsidRDefault="003A2430">
            <w:pPr>
              <w:jc w:val="center"/>
              <w:rPr>
                <w:b/>
                <w:bCs/>
                <w:color w:val="000000"/>
                <w:sz w:val="23"/>
                <w:szCs w:val="23"/>
              </w:rPr>
            </w:pPr>
          </w:p>
        </w:tc>
        <w:tc>
          <w:tcPr>
            <w:tcW w:w="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078DC" w14:textId="77777777" w:rsidR="003A2430" w:rsidRPr="00A3263D" w:rsidRDefault="003A2430">
            <w:pPr>
              <w:jc w:val="center"/>
              <w:rPr>
                <w:b/>
                <w:bCs/>
                <w:color w:val="000000"/>
                <w:sz w:val="23"/>
                <w:szCs w:val="23"/>
              </w:rPr>
            </w:pPr>
          </w:p>
        </w:tc>
      </w:tr>
    </w:tbl>
    <w:p w14:paraId="58301173" w14:textId="77777777" w:rsidR="003A2430" w:rsidRPr="00A3263D" w:rsidRDefault="003A2430">
      <w:pPr>
        <w:jc w:val="center"/>
        <w:rPr>
          <w:color w:val="000000"/>
          <w:szCs w:val="24"/>
        </w:rPr>
      </w:pPr>
    </w:p>
    <w:p w14:paraId="471A599F" w14:textId="77777777" w:rsidR="003A2430" w:rsidRPr="00A3263D" w:rsidRDefault="009E1C48">
      <w:pPr>
        <w:jc w:val="center"/>
        <w:rPr>
          <w:color w:val="000000"/>
          <w:szCs w:val="24"/>
        </w:rPr>
      </w:pPr>
      <w:r w:rsidRPr="00A3263D">
        <w:rPr>
          <w:color w:val="000000"/>
          <w:szCs w:val="24"/>
        </w:rPr>
        <w:t>_________________________</w:t>
      </w:r>
    </w:p>
    <w:p w14:paraId="58ED085E" w14:textId="77777777" w:rsidR="003A2430" w:rsidRDefault="003A2430"/>
    <w:sectPr w:rsidR="003A2430">
      <w:headerReference w:type="default" r:id="rId8"/>
      <w:headerReference w:type="first" r:id="rId9"/>
      <w:pgSz w:w="11906" w:h="16838"/>
      <w:pgMar w:top="1440" w:right="567"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0782B3" w14:textId="77777777" w:rsidR="005E7D88" w:rsidRPr="00A3263D" w:rsidRDefault="005E7D88">
      <w:r w:rsidRPr="00A3263D">
        <w:separator/>
      </w:r>
    </w:p>
  </w:endnote>
  <w:endnote w:type="continuationSeparator" w:id="0">
    <w:p w14:paraId="3B3DE17A" w14:textId="77777777" w:rsidR="005E7D88" w:rsidRPr="00A3263D" w:rsidRDefault="005E7D88">
      <w:r w:rsidRPr="00A32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swiss"/>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9CB53" w14:textId="77777777" w:rsidR="005E7D88" w:rsidRPr="00A3263D" w:rsidRDefault="005E7D88">
      <w:r w:rsidRPr="00A3263D">
        <w:rPr>
          <w:color w:val="000000"/>
        </w:rPr>
        <w:separator/>
      </w:r>
    </w:p>
  </w:footnote>
  <w:footnote w:type="continuationSeparator" w:id="0">
    <w:p w14:paraId="15F7837B" w14:textId="77777777" w:rsidR="005E7D88" w:rsidRPr="00A3263D" w:rsidRDefault="005E7D88">
      <w:r w:rsidRPr="00A3263D">
        <w:continuationSeparator/>
      </w:r>
    </w:p>
  </w:footnote>
  <w:footnote w:id="1">
    <w:p w14:paraId="5768CE86" w14:textId="77777777" w:rsidR="003A2430" w:rsidRPr="00A3263D" w:rsidRDefault="009E1C48">
      <w:pPr>
        <w:jc w:val="both"/>
      </w:pPr>
      <w:r w:rsidRPr="00A3263D">
        <w:rPr>
          <w:rStyle w:val="FootnoteReference"/>
        </w:rPr>
        <w:footnoteRef/>
      </w:r>
      <w:r w:rsidRPr="00A3263D">
        <w:rPr>
          <w:rFonts w:ascii="Calibri" w:eastAsia="Calibri" w:hAnsi="Calibri"/>
          <w:sz w:val="20"/>
        </w:rPr>
        <w:t xml:space="preserve"> </w:t>
      </w:r>
      <w:r w:rsidRPr="00A3263D">
        <w:rPr>
          <w:rFonts w:eastAsia="Calibri"/>
          <w:sz w:val="20"/>
        </w:rPr>
        <w:t xml:space="preserve">Pagal Lietuvos Respublikos baudžiamojo kodekso 230 straipsnio 4 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  </w:t>
      </w:r>
    </w:p>
  </w:footnote>
  <w:footnote w:id="2">
    <w:p w14:paraId="6AC7C5CA" w14:textId="77777777" w:rsidR="003A2430" w:rsidRPr="00A3263D" w:rsidRDefault="009E1C48">
      <w:pPr>
        <w:jc w:val="both"/>
      </w:pPr>
      <w:r w:rsidRPr="00A3263D">
        <w:rPr>
          <w:rStyle w:val="FootnoteReference"/>
        </w:rPr>
        <w:footnoteRef/>
      </w:r>
      <w:r w:rsidRPr="00A3263D">
        <w:rPr>
          <w:rFonts w:ascii="Calibri" w:eastAsia="Calibri" w:hAnsi="Calibri"/>
          <w:sz w:val="20"/>
        </w:rPr>
        <w:t xml:space="preserve"> </w:t>
      </w:r>
      <w:r w:rsidRPr="00A3263D">
        <w:rPr>
          <w:rFonts w:eastAsia="Calibri"/>
          <w:sz w:val="20"/>
        </w:rPr>
        <w:t xml:space="preserve">Pagal Lietuvos Respublikos viešųjų ir privačių interesų derinimo įstatymo 13 straipsnį deklaruojantis asmuo ar jam artimas asmuo negali priimti dovanų ar paslaugų, jeigu tai susiję su deklaruojančio asmens tarnybine padėtimi ar tarnybinėmis pareigomis. Už šio įstatymo pažeidimą taikoma administracinė atsakomybė, nustatyta Lietuvos Respublikos administracinių nusižengimų kodekso 533 straipsnyje.  </w:t>
      </w:r>
    </w:p>
  </w:footnote>
  <w:footnote w:id="3">
    <w:p w14:paraId="0CFBD1CB" w14:textId="77777777" w:rsidR="003A2430" w:rsidRDefault="009E1C48">
      <w:r w:rsidRPr="00A3263D">
        <w:rPr>
          <w:rStyle w:val="FootnoteReference"/>
        </w:rPr>
        <w:footnoteRef/>
      </w:r>
      <w:r w:rsidRPr="00A3263D">
        <w:rPr>
          <w:rFonts w:eastAsia="Calibri"/>
          <w:sz w:val="20"/>
        </w:rPr>
        <w:t xml:space="preserve"> Už įstaigų etikos taisyklių ir (ar) kodeksų pažeidimus gali būti taikoma drausminė ir (ar) tarnybinė atsakomybė.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E8A7A" w14:textId="77777777" w:rsidR="00FC77D3" w:rsidRPr="00A3263D" w:rsidRDefault="009E1C48">
    <w:pPr>
      <w:tabs>
        <w:tab w:val="center" w:pos="4153"/>
        <w:tab w:val="right" w:pos="8306"/>
      </w:tabs>
      <w:rPr>
        <w:sz w:val="20"/>
      </w:rPr>
    </w:pPr>
    <w:r w:rsidRPr="00A3263D">
      <w:rPr>
        <w:sz w:val="20"/>
      </w:rPr>
      <mc:AlternateContent>
        <mc:Choice Requires="wps">
          <w:drawing>
            <wp:anchor distT="0" distB="0" distL="114300" distR="114300" simplePos="0" relativeHeight="251659264" behindDoc="0" locked="0" layoutInCell="1" allowOverlap="1" wp14:anchorId="773D896A" wp14:editId="0ECDAC49">
              <wp:simplePos x="0" y="0"/>
              <wp:positionH relativeFrom="margin">
                <wp:align>center</wp:align>
              </wp:positionH>
              <wp:positionV relativeFrom="paragraph">
                <wp:posOffset>548</wp:posOffset>
              </wp:positionV>
              <wp:extent cx="0" cy="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6B4F2D83" w14:textId="77777777" w:rsidR="00FC77D3" w:rsidRPr="00A3263D" w:rsidRDefault="009E1C48">
                          <w:pPr>
                            <w:tabs>
                              <w:tab w:val="center" w:pos="4153"/>
                              <w:tab w:val="right" w:pos="8306"/>
                            </w:tabs>
                          </w:pPr>
                          <w:r w:rsidRPr="00A3263D">
                            <w:rPr>
                              <w:sz w:val="20"/>
                            </w:rPr>
                            <w:fldChar w:fldCharType="begin"/>
                          </w:r>
                          <w:r w:rsidRPr="00A3263D">
                            <w:rPr>
                              <w:sz w:val="20"/>
                            </w:rPr>
                            <w:instrText xml:space="preserve"> PAGE </w:instrText>
                          </w:r>
                          <w:r w:rsidRPr="00A3263D">
                            <w:rPr>
                              <w:sz w:val="20"/>
                            </w:rPr>
                            <w:fldChar w:fldCharType="separate"/>
                          </w:r>
                          <w:r w:rsidRPr="00A3263D">
                            <w:rPr>
                              <w:sz w:val="20"/>
                            </w:rPr>
                            <w:t>7</w:t>
                          </w:r>
                          <w:r w:rsidRPr="00A3263D">
                            <w:rPr>
                              <w:sz w:val="20"/>
                            </w:rPr>
                            <w:fldChar w:fldCharType="end"/>
                          </w:r>
                        </w:p>
                      </w:txbxContent>
                    </wps:txbx>
                    <wps:bodyPr wrap="none" lIns="0" tIns="0" rIns="0" bIns="0">
                      <a:spAutoFit/>
                    </wps:bodyPr>
                  </wps:wsp>
                </a:graphicData>
              </a:graphic>
            </wp:anchor>
          </w:drawing>
        </mc:Choice>
        <mc:Fallback>
          <w:pict>
            <v:shapetype w14:anchorId="773D896A" id="_x0000_t202" coordsize="21600,21600" o:spt="202" path="m,l,21600r21600,l21600,xe">
              <v:stroke joinstyle="miter"/>
              <v:path gradientshapeok="t" o:connecttype="rect"/>
            </v:shapetype>
            <v:shape id="Text Box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6B4F2D83" w14:textId="77777777" w:rsidR="00FC77D3" w:rsidRPr="00A3263D" w:rsidRDefault="009E1C48">
                    <w:pPr>
                      <w:tabs>
                        <w:tab w:val="center" w:pos="4153"/>
                        <w:tab w:val="right" w:pos="8306"/>
                      </w:tabs>
                    </w:pPr>
                    <w:r w:rsidRPr="00A3263D">
                      <w:rPr>
                        <w:sz w:val="20"/>
                      </w:rPr>
                      <w:fldChar w:fldCharType="begin"/>
                    </w:r>
                    <w:r w:rsidRPr="00A3263D">
                      <w:rPr>
                        <w:sz w:val="20"/>
                      </w:rPr>
                      <w:instrText xml:space="preserve"> PAGE </w:instrText>
                    </w:r>
                    <w:r w:rsidRPr="00A3263D">
                      <w:rPr>
                        <w:sz w:val="20"/>
                      </w:rPr>
                      <w:fldChar w:fldCharType="separate"/>
                    </w:r>
                    <w:r w:rsidRPr="00A3263D">
                      <w:rPr>
                        <w:sz w:val="20"/>
                      </w:rPr>
                      <w:t>7</w:t>
                    </w:r>
                    <w:r w:rsidRPr="00A3263D">
                      <w:rPr>
                        <w:sz w:val="20"/>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CB730" w14:textId="77777777" w:rsidR="00FC77D3" w:rsidRPr="00A3263D" w:rsidRDefault="00FC77D3">
    <w:pPr>
      <w:tabs>
        <w:tab w:val="center" w:pos="4153"/>
        <w:tab w:val="right" w:pos="8306"/>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8BACC" w14:textId="77777777" w:rsidR="00FC77D3" w:rsidRPr="00A3263D" w:rsidRDefault="009E1C48">
    <w:pPr>
      <w:tabs>
        <w:tab w:val="center" w:pos="4153"/>
        <w:tab w:val="right" w:pos="8306"/>
      </w:tabs>
      <w:rPr>
        <w:sz w:val="20"/>
      </w:rPr>
    </w:pPr>
    <w:r w:rsidRPr="00A3263D">
      <w:rPr>
        <w:sz w:val="20"/>
      </w:rPr>
      <mc:AlternateContent>
        <mc:Choice Requires="wps">
          <w:drawing>
            <wp:anchor distT="0" distB="0" distL="114300" distR="114300" simplePos="0" relativeHeight="251661312" behindDoc="0" locked="0" layoutInCell="1" allowOverlap="1" wp14:anchorId="03571AE7" wp14:editId="3FAFD41A">
              <wp:simplePos x="0" y="0"/>
              <wp:positionH relativeFrom="margin">
                <wp:align>center</wp:align>
              </wp:positionH>
              <wp:positionV relativeFrom="paragraph">
                <wp:posOffset>548</wp:posOffset>
              </wp:positionV>
              <wp:extent cx="0" cy="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161B51D3" w14:textId="77777777" w:rsidR="00FC77D3" w:rsidRPr="00A3263D" w:rsidRDefault="009E1C48">
                          <w:pPr>
                            <w:tabs>
                              <w:tab w:val="center" w:pos="4153"/>
                              <w:tab w:val="right" w:pos="8306"/>
                            </w:tabs>
                          </w:pPr>
                          <w:r w:rsidRPr="00A3263D">
                            <w:rPr>
                              <w:sz w:val="20"/>
                            </w:rPr>
                            <w:fldChar w:fldCharType="begin"/>
                          </w:r>
                          <w:r w:rsidRPr="00A3263D">
                            <w:rPr>
                              <w:sz w:val="20"/>
                            </w:rPr>
                            <w:instrText xml:space="preserve"> PAGE </w:instrText>
                          </w:r>
                          <w:r w:rsidRPr="00A3263D">
                            <w:rPr>
                              <w:sz w:val="20"/>
                            </w:rPr>
                            <w:fldChar w:fldCharType="separate"/>
                          </w:r>
                          <w:r w:rsidRPr="00A3263D">
                            <w:rPr>
                              <w:sz w:val="20"/>
                            </w:rPr>
                            <w:t>7</w:t>
                          </w:r>
                          <w:r w:rsidRPr="00A3263D">
                            <w:rPr>
                              <w:sz w:val="20"/>
                            </w:rPr>
                            <w:fldChar w:fldCharType="end"/>
                          </w:r>
                        </w:p>
                      </w:txbxContent>
                    </wps:txbx>
                    <wps:bodyPr wrap="none" lIns="0" tIns="0" rIns="0" bIns="0">
                      <a:spAutoFit/>
                    </wps:bodyPr>
                  </wps:wsp>
                </a:graphicData>
              </a:graphic>
            </wp:anchor>
          </w:drawing>
        </mc:Choice>
        <mc:Fallback>
          <w:pict>
            <v:shapetype w14:anchorId="03571AE7" id="_x0000_t202" coordsize="21600,21600" o:spt="202" path="m,l,21600r21600,l21600,xe">
              <v:stroke joinstyle="miter"/>
              <v:path gradientshapeok="t" o:connecttype="rect"/>
            </v:shapetype>
            <v:shape id="Text Box 2" o:spid="_x0000_s1027" type="#_x0000_t202" style="position:absolute;margin-left:0;margin-top:.05pt;width:0;height:0;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" filled="f" stroked="f">
              <v:textbox style="mso-fit-shape-to-text:t" inset="0,0,0,0">
                <w:txbxContent>
                  <w:p w14:paraId="161B51D3" w14:textId="77777777" w:rsidR="00FC77D3" w:rsidRPr="00A3263D" w:rsidRDefault="009E1C48">
                    <w:pPr>
                      <w:tabs>
                        <w:tab w:val="center" w:pos="4153"/>
                        <w:tab w:val="right" w:pos="8306"/>
                      </w:tabs>
                    </w:pPr>
                    <w:r w:rsidRPr="00A3263D">
                      <w:rPr>
                        <w:sz w:val="20"/>
                      </w:rPr>
                      <w:fldChar w:fldCharType="begin"/>
                    </w:r>
                    <w:r w:rsidRPr="00A3263D">
                      <w:rPr>
                        <w:sz w:val="20"/>
                      </w:rPr>
                      <w:instrText xml:space="preserve"> PAGE </w:instrText>
                    </w:r>
                    <w:r w:rsidRPr="00A3263D">
                      <w:rPr>
                        <w:sz w:val="20"/>
                      </w:rPr>
                      <w:fldChar w:fldCharType="separate"/>
                    </w:r>
                    <w:r w:rsidRPr="00A3263D">
                      <w:rPr>
                        <w:sz w:val="20"/>
                      </w:rPr>
                      <w:t>7</w:t>
                    </w:r>
                    <w:r w:rsidRPr="00A3263D">
                      <w:rPr>
                        <w:sz w:val="20"/>
                      </w:rPr>
                      <w:fldChar w:fldCharType="end"/>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515092" w14:textId="77777777" w:rsidR="00FC77D3" w:rsidRPr="00A3263D" w:rsidRDefault="00FC77D3">
    <w:pPr>
      <w:tabs>
        <w:tab w:val="center" w:pos="4153"/>
        <w:tab w:val="right" w:pos="8306"/>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430"/>
    <w:rsid w:val="003A2430"/>
    <w:rsid w:val="005330DC"/>
    <w:rsid w:val="005E7D88"/>
    <w:rsid w:val="00630324"/>
    <w:rsid w:val="00712175"/>
    <w:rsid w:val="00944366"/>
    <w:rsid w:val="009E1C48"/>
    <w:rsid w:val="00A3263D"/>
    <w:rsid w:val="00ED3C3B"/>
    <w:rsid w:val="00F83BEE"/>
    <w:rsid w:val="00FC77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859FF"/>
  <w15:docId w15:val="{5888CC44-F293-4DC8-AD75-F44E52F4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11738</Words>
  <Characters>6691</Characters>
  <Application>Microsoft Office Word</Application>
  <DocSecurity>0</DocSecurity>
  <Lines>55</Lines>
  <Paragraphs>36</Paragraphs>
  <ScaleCrop>false</ScaleCrop>
  <Company/>
  <LinksUpToDate>false</LinksUpToDate>
  <CharactersWithSpaces>18393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Rabcevičienė</dc:creator>
  <dc:description/>
  <cp:lastModifiedBy>Jovita Petrauskaitė</cp:lastModifiedBy>
  <cp:revision>5</cp:revision>
  <cp:lastPrinted>2024-08-26T07:43:00Z</cp:lastPrinted>
  <dcterms:created xsi:type="dcterms:W3CDTF">2023-01-26T11:02:00Z</dcterms:created>
  <dcterms:modified xsi:type="dcterms:W3CDTF">2024-08-26T08:22:00Z</dcterms:modified>
</cp:coreProperties>
</file>