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BA74D" w14:textId="77777777" w:rsidR="00637187" w:rsidRPr="004607AB" w:rsidRDefault="00000000">
      <w:pPr>
        <w:pStyle w:val="Heading1"/>
        <w:tabs>
          <w:tab w:val="left" w:pos="1440"/>
        </w:tabs>
        <w:ind w:right="-2"/>
        <w:rPr>
          <w:b w:val="0"/>
          <w:sz w:val="24"/>
          <w:lang w:val="en-GB"/>
        </w:rPr>
      </w:pPr>
      <w:r w:rsidRPr="004607AB">
        <w:rPr>
          <w:b w:val="0"/>
          <w:sz w:val="24"/>
          <w:lang w:val="en-GB"/>
        </w:rPr>
        <w:tab/>
        <w:t xml:space="preserve">      APPROVED BY:</w:t>
      </w:r>
    </w:p>
    <w:p w14:paraId="75BBA74E" w14:textId="77777777" w:rsidR="00637187" w:rsidRPr="004607AB" w:rsidRDefault="00000000">
      <w:pPr>
        <w:ind w:left="4764"/>
        <w:rPr>
          <w:lang w:val="en-GB"/>
        </w:rPr>
      </w:pPr>
      <w:r w:rsidRPr="004607AB">
        <w:rPr>
          <w:lang w:val="en-GB"/>
        </w:rPr>
        <w:t>Order ĮV-__ of the Director of the Department of National Minorities under the Government of the Republic of Lithuania of __ December 2021</w:t>
      </w:r>
    </w:p>
    <w:p w14:paraId="75BBA74F" w14:textId="77777777" w:rsidR="00637187" w:rsidRPr="004607AB" w:rsidRDefault="00637187">
      <w:pPr>
        <w:ind w:left="4764"/>
        <w:rPr>
          <w:lang w:val="en-GB"/>
        </w:rPr>
      </w:pPr>
    </w:p>
    <w:p w14:paraId="75BBA750" w14:textId="77777777" w:rsidR="00637187" w:rsidRPr="004607AB" w:rsidRDefault="00637187">
      <w:pPr>
        <w:pStyle w:val="Heading1"/>
        <w:tabs>
          <w:tab w:val="left" w:pos="1440"/>
        </w:tabs>
        <w:ind w:right="-2"/>
        <w:rPr>
          <w:sz w:val="24"/>
          <w:lang w:val="en-GB"/>
        </w:rPr>
      </w:pPr>
    </w:p>
    <w:p w14:paraId="75BBA751" w14:textId="77777777" w:rsidR="00637187" w:rsidRPr="004607AB" w:rsidRDefault="00637187">
      <w:pPr>
        <w:pStyle w:val="Heading1"/>
        <w:tabs>
          <w:tab w:val="left" w:pos="1440"/>
        </w:tabs>
        <w:ind w:right="-2"/>
        <w:rPr>
          <w:sz w:val="24"/>
          <w:lang w:val="en-GB"/>
        </w:rPr>
      </w:pPr>
    </w:p>
    <w:p w14:paraId="75BBA752" w14:textId="77777777" w:rsidR="00637187" w:rsidRPr="004607AB" w:rsidRDefault="00000000">
      <w:pPr>
        <w:pStyle w:val="Heading1"/>
        <w:tabs>
          <w:tab w:val="left" w:pos="1440"/>
        </w:tabs>
        <w:ind w:right="-2"/>
        <w:rPr>
          <w:b w:val="0"/>
          <w:sz w:val="24"/>
          <w:lang w:val="en-GB"/>
        </w:rPr>
      </w:pPr>
      <w:r w:rsidRPr="004607AB">
        <w:rPr>
          <w:sz w:val="24"/>
          <w:lang w:val="en-GB"/>
        </w:rPr>
        <w:t>PROVISIONS OF THE PRIZE FOR THE PROMOTION OF INTERCULTURAL DIALOGUE</w:t>
      </w:r>
    </w:p>
    <w:p w14:paraId="75BBA753" w14:textId="77777777" w:rsidR="00637187" w:rsidRPr="004607AB" w:rsidRDefault="00637187">
      <w:pPr>
        <w:pBdr>
          <w:top w:val="nil"/>
          <w:left w:val="nil"/>
          <w:bottom w:val="nil"/>
          <w:right w:val="nil"/>
          <w:between w:val="nil"/>
        </w:pBdr>
        <w:tabs>
          <w:tab w:val="left" w:pos="0"/>
        </w:tabs>
        <w:ind w:right="1557"/>
        <w:rPr>
          <w:b/>
          <w:color w:val="000000"/>
          <w:lang w:val="en-GB"/>
        </w:rPr>
      </w:pPr>
    </w:p>
    <w:p w14:paraId="75BBA754" w14:textId="77777777" w:rsidR="00637187" w:rsidRPr="004607AB" w:rsidRDefault="00000000">
      <w:pPr>
        <w:pBdr>
          <w:top w:val="nil"/>
          <w:left w:val="nil"/>
          <w:bottom w:val="nil"/>
          <w:right w:val="nil"/>
          <w:between w:val="nil"/>
        </w:pBdr>
        <w:tabs>
          <w:tab w:val="left" w:pos="1440"/>
        </w:tabs>
        <w:ind w:right="-2"/>
        <w:jc w:val="center"/>
        <w:rPr>
          <w:b/>
          <w:color w:val="000000"/>
          <w:lang w:val="en-GB"/>
        </w:rPr>
      </w:pPr>
      <w:r w:rsidRPr="004607AB">
        <w:rPr>
          <w:b/>
          <w:lang w:val="en-GB"/>
        </w:rPr>
        <w:t>CHAPTER I</w:t>
      </w:r>
    </w:p>
    <w:p w14:paraId="75BBA755" w14:textId="77777777" w:rsidR="00637187" w:rsidRPr="004607AB" w:rsidRDefault="00000000">
      <w:pPr>
        <w:pBdr>
          <w:top w:val="nil"/>
          <w:left w:val="nil"/>
          <w:bottom w:val="nil"/>
          <w:right w:val="nil"/>
          <w:between w:val="nil"/>
        </w:pBdr>
        <w:tabs>
          <w:tab w:val="left" w:pos="1440"/>
        </w:tabs>
        <w:ind w:right="-2"/>
        <w:jc w:val="center"/>
        <w:rPr>
          <w:b/>
          <w:color w:val="000000"/>
          <w:lang w:val="en-GB"/>
        </w:rPr>
      </w:pPr>
      <w:r w:rsidRPr="004607AB">
        <w:rPr>
          <w:b/>
          <w:lang w:val="en-GB"/>
        </w:rPr>
        <w:t>GENERAL PROVISIONS</w:t>
      </w:r>
    </w:p>
    <w:p w14:paraId="75BBA756" w14:textId="77777777" w:rsidR="00637187" w:rsidRPr="004607AB" w:rsidRDefault="00637187">
      <w:pPr>
        <w:pBdr>
          <w:top w:val="nil"/>
          <w:left w:val="nil"/>
          <w:bottom w:val="nil"/>
          <w:right w:val="nil"/>
          <w:between w:val="nil"/>
        </w:pBdr>
        <w:tabs>
          <w:tab w:val="left" w:pos="1440"/>
        </w:tabs>
        <w:ind w:right="-2"/>
        <w:jc w:val="center"/>
        <w:rPr>
          <w:b/>
          <w:color w:val="000000"/>
          <w:lang w:val="en-GB"/>
        </w:rPr>
      </w:pPr>
    </w:p>
    <w:p w14:paraId="75BBA757" w14:textId="77777777" w:rsidR="00637187" w:rsidRPr="004607AB" w:rsidRDefault="00000000">
      <w:pPr>
        <w:numPr>
          <w:ilvl w:val="0"/>
          <w:numId w:val="1"/>
        </w:numPr>
        <w:tabs>
          <w:tab w:val="left" w:pos="1440"/>
        </w:tabs>
        <w:ind w:left="0" w:right="-2" w:firstLine="851"/>
        <w:jc w:val="both"/>
        <w:rPr>
          <w:lang w:val="en-GB"/>
        </w:rPr>
      </w:pPr>
      <w:r w:rsidRPr="004607AB">
        <w:rPr>
          <w:lang w:val="en-GB"/>
        </w:rPr>
        <w:t>The Provisions of the Prize for the Promotion of Intercultural Dialogue (hereinafter “the Provisions”) regulate the procedures for the organisation of the competition, the procedures for the organisation of work of the Evaluation Commission and the criteria and procedures for awarding the prize.</w:t>
      </w:r>
    </w:p>
    <w:p w14:paraId="75BBA758" w14:textId="77777777" w:rsidR="00637187" w:rsidRPr="004607AB" w:rsidRDefault="00000000">
      <w:pPr>
        <w:numPr>
          <w:ilvl w:val="0"/>
          <w:numId w:val="1"/>
        </w:numPr>
        <w:tabs>
          <w:tab w:val="left" w:pos="1440"/>
        </w:tabs>
        <w:ind w:left="0" w:right="-2" w:firstLine="851"/>
        <w:jc w:val="both"/>
        <w:rPr>
          <w:lang w:val="en-GB"/>
        </w:rPr>
      </w:pPr>
      <w:r w:rsidRPr="004607AB">
        <w:rPr>
          <w:color w:val="020202"/>
          <w:lang w:val="en-GB"/>
        </w:rPr>
        <w:t xml:space="preserve">The Prize for the Promotion of Intercultural Dialogue (hereinafter “the Prize”) shall </w:t>
      </w:r>
      <w:proofErr w:type="gramStart"/>
      <w:r w:rsidRPr="004607AB">
        <w:rPr>
          <w:color w:val="020202"/>
          <w:lang w:val="en-GB"/>
        </w:rPr>
        <w:t>be established</w:t>
      </w:r>
      <w:proofErr w:type="gramEnd"/>
      <w:r w:rsidRPr="004607AB">
        <w:rPr>
          <w:color w:val="020202"/>
          <w:lang w:val="en-GB"/>
        </w:rPr>
        <w:t xml:space="preserve"> and the competition for its award shall be organised (hereinafter “the Competition”) by the Department for National Minorities under the Government of the Republic of Lithuania (hereinafter “the Department”).</w:t>
      </w:r>
    </w:p>
    <w:p w14:paraId="75BBA759" w14:textId="77777777" w:rsidR="00637187" w:rsidRPr="004607AB" w:rsidRDefault="00000000">
      <w:pPr>
        <w:numPr>
          <w:ilvl w:val="0"/>
          <w:numId w:val="1"/>
        </w:numPr>
        <w:tabs>
          <w:tab w:val="left" w:pos="1440"/>
        </w:tabs>
        <w:ind w:left="0" w:right="-2" w:firstLine="851"/>
        <w:jc w:val="both"/>
        <w:rPr>
          <w:lang w:val="en-GB"/>
        </w:rPr>
      </w:pPr>
      <w:r w:rsidRPr="004607AB">
        <w:rPr>
          <w:color w:val="020202"/>
          <w:lang w:val="en-GB"/>
        </w:rPr>
        <w:t xml:space="preserve">The Prize </w:t>
      </w:r>
      <w:proofErr w:type="gramStart"/>
      <w:r w:rsidRPr="004607AB">
        <w:rPr>
          <w:color w:val="020202"/>
          <w:lang w:val="en-GB"/>
        </w:rPr>
        <w:t>is awarded</w:t>
      </w:r>
      <w:proofErr w:type="gramEnd"/>
      <w:r w:rsidRPr="004607AB">
        <w:rPr>
          <w:color w:val="020202"/>
          <w:lang w:val="en-GB"/>
        </w:rPr>
        <w:t xml:space="preserve"> for the promotion and dissemination of intercultural dialogue in the media.</w:t>
      </w:r>
    </w:p>
    <w:p w14:paraId="75BBA75A" w14:textId="77777777" w:rsidR="00637187" w:rsidRPr="004607AB" w:rsidRDefault="00000000">
      <w:pPr>
        <w:numPr>
          <w:ilvl w:val="0"/>
          <w:numId w:val="1"/>
        </w:numPr>
        <w:tabs>
          <w:tab w:val="left" w:pos="1440"/>
        </w:tabs>
        <w:ind w:left="0" w:right="-2" w:firstLine="851"/>
        <w:jc w:val="both"/>
        <w:rPr>
          <w:lang w:val="en-GB"/>
        </w:rPr>
      </w:pPr>
      <w:r w:rsidRPr="004607AB">
        <w:rPr>
          <w:color w:val="020202"/>
          <w:lang w:val="en-GB"/>
        </w:rPr>
        <w:t xml:space="preserve">The Prize may </w:t>
      </w:r>
      <w:proofErr w:type="gramStart"/>
      <w:r w:rsidRPr="004607AB">
        <w:rPr>
          <w:color w:val="020202"/>
          <w:lang w:val="en-GB"/>
        </w:rPr>
        <w:t>be awarded</w:t>
      </w:r>
      <w:proofErr w:type="gramEnd"/>
      <w:r w:rsidRPr="004607AB">
        <w:rPr>
          <w:color w:val="020202"/>
          <w:lang w:val="en-GB"/>
        </w:rPr>
        <w:t xml:space="preserve"> to an author or a collective of authors active in the Republic of Lithuania.</w:t>
      </w:r>
    </w:p>
    <w:p w14:paraId="75BBA75B" w14:textId="77777777" w:rsidR="00637187" w:rsidRPr="004607AB" w:rsidRDefault="00000000">
      <w:pPr>
        <w:numPr>
          <w:ilvl w:val="0"/>
          <w:numId w:val="1"/>
        </w:numPr>
        <w:tabs>
          <w:tab w:val="left" w:pos="1440"/>
        </w:tabs>
        <w:ind w:left="0" w:right="-2" w:firstLine="851"/>
        <w:jc w:val="both"/>
        <w:rPr>
          <w:lang w:val="en-GB"/>
        </w:rPr>
      </w:pPr>
      <w:r w:rsidRPr="004607AB">
        <w:rPr>
          <w:color w:val="020202"/>
          <w:lang w:val="en-GB"/>
        </w:rPr>
        <w:t>The objective of the Prize is to:</w:t>
      </w:r>
    </w:p>
    <w:p w14:paraId="75BBA75C" w14:textId="77777777" w:rsidR="00637187" w:rsidRPr="004607AB" w:rsidRDefault="00000000">
      <w:pPr>
        <w:numPr>
          <w:ilvl w:val="1"/>
          <w:numId w:val="1"/>
        </w:numPr>
        <w:tabs>
          <w:tab w:val="left" w:pos="1440"/>
        </w:tabs>
        <w:ind w:left="0" w:right="-2" w:firstLine="851"/>
        <w:jc w:val="both"/>
        <w:rPr>
          <w:color w:val="020202"/>
          <w:lang w:val="en-GB"/>
        </w:rPr>
      </w:pPr>
      <w:r w:rsidRPr="004607AB">
        <w:rPr>
          <w:color w:val="020202"/>
          <w:lang w:val="en-GB"/>
        </w:rPr>
        <w:t>Select and honour the author(s) of the article(s), radio or television programme(s), multimedia project(s) promoting intercultural dialogue between different ethnic groups, the dissemination of the cultures of Lithuania's national minorities, and the fight against national, racial discrimination and ethnic hatred, who has (have) publicised his/her/their work in the media of the Republic of Lithuania.</w:t>
      </w:r>
    </w:p>
    <w:p w14:paraId="75BBA75D" w14:textId="77777777" w:rsidR="00637187" w:rsidRPr="004607AB" w:rsidRDefault="00000000">
      <w:pPr>
        <w:numPr>
          <w:ilvl w:val="1"/>
          <w:numId w:val="1"/>
        </w:numPr>
        <w:tabs>
          <w:tab w:val="left" w:pos="1440"/>
        </w:tabs>
        <w:ind w:left="0" w:right="-2" w:firstLine="851"/>
        <w:jc w:val="both"/>
        <w:rPr>
          <w:lang w:val="en-GB"/>
        </w:rPr>
      </w:pPr>
      <w:r w:rsidRPr="004607AB">
        <w:rPr>
          <w:lang w:val="en-GB"/>
        </w:rPr>
        <w:t>Promote harmonious national relations and mutual respect in society.</w:t>
      </w:r>
    </w:p>
    <w:p w14:paraId="75BBA75E" w14:textId="77777777" w:rsidR="00637187" w:rsidRPr="004607AB" w:rsidRDefault="00000000">
      <w:pPr>
        <w:numPr>
          <w:ilvl w:val="0"/>
          <w:numId w:val="1"/>
        </w:numPr>
        <w:tabs>
          <w:tab w:val="left" w:pos="1440"/>
        </w:tabs>
        <w:ind w:left="0" w:right="-2" w:firstLine="900"/>
        <w:jc w:val="both"/>
        <w:rPr>
          <w:lang w:val="en-GB"/>
        </w:rPr>
      </w:pPr>
      <w:r w:rsidRPr="004607AB">
        <w:rPr>
          <w:lang w:val="en-GB"/>
        </w:rPr>
        <w:t>The Department shall publish the information about the competition on its official website and Facebook page in the fourth quarter of the current year.</w:t>
      </w:r>
    </w:p>
    <w:p w14:paraId="75BBA75F" w14:textId="77777777" w:rsidR="00637187" w:rsidRPr="004607AB" w:rsidRDefault="00000000">
      <w:pPr>
        <w:numPr>
          <w:ilvl w:val="0"/>
          <w:numId w:val="1"/>
        </w:numPr>
        <w:tabs>
          <w:tab w:val="left" w:pos="1440"/>
        </w:tabs>
        <w:ind w:left="0" w:right="-2" w:firstLine="900"/>
        <w:jc w:val="both"/>
        <w:rPr>
          <w:lang w:val="en-GB"/>
        </w:rPr>
      </w:pPr>
      <w:r w:rsidRPr="004607AB">
        <w:rPr>
          <w:lang w:val="en-GB"/>
        </w:rPr>
        <w:t xml:space="preserve">The winner(s) of the Prize shall </w:t>
      </w:r>
      <w:proofErr w:type="gramStart"/>
      <w:r w:rsidRPr="004607AB">
        <w:rPr>
          <w:lang w:val="en-GB"/>
        </w:rPr>
        <w:t>be paid</w:t>
      </w:r>
      <w:proofErr w:type="gramEnd"/>
      <w:r w:rsidRPr="004607AB">
        <w:rPr>
          <w:lang w:val="en-GB"/>
        </w:rPr>
        <w:t xml:space="preserve"> a cash prize from the State budget appropriations allocated to the Department.</w:t>
      </w:r>
    </w:p>
    <w:p w14:paraId="75BBA760" w14:textId="77777777" w:rsidR="00637187" w:rsidRPr="004607AB" w:rsidRDefault="00000000">
      <w:pPr>
        <w:numPr>
          <w:ilvl w:val="0"/>
          <w:numId w:val="1"/>
        </w:numPr>
        <w:tabs>
          <w:tab w:val="left" w:pos="1440"/>
        </w:tabs>
        <w:ind w:left="0" w:right="-2" w:firstLine="900"/>
        <w:jc w:val="both"/>
        <w:rPr>
          <w:lang w:val="en-GB"/>
        </w:rPr>
      </w:pPr>
      <w:r w:rsidRPr="004607AB">
        <w:rPr>
          <w:lang w:val="en-GB"/>
        </w:rPr>
        <w:t xml:space="preserve">One prize of 29 BSI </w:t>
      </w:r>
      <w:proofErr w:type="gramStart"/>
      <w:r w:rsidRPr="004607AB">
        <w:rPr>
          <w:lang w:val="en-GB"/>
        </w:rPr>
        <w:t>is awarded</w:t>
      </w:r>
      <w:proofErr w:type="gramEnd"/>
      <w:r w:rsidRPr="004607AB">
        <w:rPr>
          <w:lang w:val="en-GB"/>
        </w:rPr>
        <w:t xml:space="preserve"> each year. An additional special prize of up to 29 BSI may </w:t>
      </w:r>
      <w:proofErr w:type="gramStart"/>
      <w:r w:rsidRPr="004607AB">
        <w:rPr>
          <w:lang w:val="en-GB"/>
        </w:rPr>
        <w:t>be awarded</w:t>
      </w:r>
      <w:proofErr w:type="gramEnd"/>
      <w:r w:rsidRPr="004607AB">
        <w:rPr>
          <w:lang w:val="en-GB"/>
        </w:rPr>
        <w:t xml:space="preserve"> on the proposal of the Evaluation Commission. The amount of the prize may </w:t>
      </w:r>
      <w:proofErr w:type="gramStart"/>
      <w:r w:rsidRPr="004607AB">
        <w:rPr>
          <w:lang w:val="en-GB"/>
        </w:rPr>
        <w:t>be divided</w:t>
      </w:r>
      <w:proofErr w:type="gramEnd"/>
      <w:r w:rsidRPr="004607AB">
        <w:rPr>
          <w:lang w:val="en-GB"/>
        </w:rPr>
        <w:t xml:space="preserve"> among several contestants on the proposal of the Evaluation Commission. The prize </w:t>
      </w:r>
      <w:proofErr w:type="gramStart"/>
      <w:r w:rsidRPr="004607AB">
        <w:rPr>
          <w:lang w:val="en-GB"/>
        </w:rPr>
        <w:t>is distributed</w:t>
      </w:r>
      <w:proofErr w:type="gramEnd"/>
      <w:r w:rsidRPr="004607AB">
        <w:rPr>
          <w:lang w:val="en-GB"/>
        </w:rPr>
        <w:t xml:space="preserve"> equally among the members of the authors' collective.</w:t>
      </w:r>
    </w:p>
    <w:p w14:paraId="75BBA761" w14:textId="77777777" w:rsidR="00637187" w:rsidRPr="004607AB" w:rsidRDefault="00637187">
      <w:pPr>
        <w:tabs>
          <w:tab w:val="left" w:pos="1440"/>
        </w:tabs>
        <w:ind w:right="-2" w:firstLine="709"/>
        <w:jc w:val="both"/>
        <w:rPr>
          <w:color w:val="000000"/>
          <w:lang w:val="en-GB"/>
        </w:rPr>
      </w:pPr>
    </w:p>
    <w:p w14:paraId="75BBA762" w14:textId="77777777" w:rsidR="00637187" w:rsidRPr="004607AB" w:rsidRDefault="00000000">
      <w:pPr>
        <w:pBdr>
          <w:top w:val="nil"/>
          <w:left w:val="nil"/>
          <w:bottom w:val="nil"/>
          <w:right w:val="nil"/>
          <w:between w:val="nil"/>
        </w:pBdr>
        <w:tabs>
          <w:tab w:val="left" w:pos="1440"/>
        </w:tabs>
        <w:ind w:right="-2" w:firstLine="567"/>
        <w:jc w:val="center"/>
        <w:rPr>
          <w:b/>
          <w:color w:val="000000"/>
          <w:lang w:val="en-GB"/>
        </w:rPr>
      </w:pPr>
      <w:r w:rsidRPr="004607AB">
        <w:rPr>
          <w:b/>
          <w:lang w:val="en-GB"/>
        </w:rPr>
        <w:t>CHAPTER II</w:t>
      </w:r>
    </w:p>
    <w:p w14:paraId="75BBA763" w14:textId="77777777" w:rsidR="00637187" w:rsidRPr="004607AB" w:rsidRDefault="00000000">
      <w:pPr>
        <w:pBdr>
          <w:top w:val="nil"/>
          <w:left w:val="nil"/>
          <w:bottom w:val="nil"/>
          <w:right w:val="nil"/>
          <w:between w:val="nil"/>
        </w:pBdr>
        <w:tabs>
          <w:tab w:val="left" w:pos="1440"/>
        </w:tabs>
        <w:ind w:right="-2" w:firstLine="567"/>
        <w:jc w:val="center"/>
        <w:rPr>
          <w:b/>
          <w:color w:val="000000"/>
          <w:lang w:val="en-GB"/>
        </w:rPr>
      </w:pPr>
      <w:r w:rsidRPr="004607AB">
        <w:rPr>
          <w:b/>
          <w:lang w:val="en-GB"/>
        </w:rPr>
        <w:t>ORGANISATION OF THE COMPETITION</w:t>
      </w:r>
    </w:p>
    <w:p w14:paraId="75BBA764" w14:textId="77777777" w:rsidR="00637187" w:rsidRPr="004607AB" w:rsidRDefault="00637187">
      <w:pPr>
        <w:pBdr>
          <w:top w:val="nil"/>
          <w:left w:val="nil"/>
          <w:bottom w:val="nil"/>
          <w:right w:val="nil"/>
          <w:between w:val="nil"/>
        </w:pBdr>
        <w:tabs>
          <w:tab w:val="left" w:pos="1440"/>
        </w:tabs>
        <w:ind w:right="-2" w:firstLine="567"/>
        <w:jc w:val="center"/>
        <w:rPr>
          <w:b/>
          <w:color w:val="000000"/>
          <w:lang w:val="en-GB"/>
        </w:rPr>
      </w:pPr>
    </w:p>
    <w:p w14:paraId="75BBA765" w14:textId="77777777" w:rsidR="00637187" w:rsidRPr="004607AB" w:rsidRDefault="00000000">
      <w:pPr>
        <w:numPr>
          <w:ilvl w:val="0"/>
          <w:numId w:val="1"/>
        </w:numPr>
        <w:pBdr>
          <w:top w:val="nil"/>
          <w:left w:val="nil"/>
          <w:bottom w:val="nil"/>
          <w:right w:val="nil"/>
          <w:between w:val="nil"/>
        </w:pBdr>
        <w:tabs>
          <w:tab w:val="left" w:pos="1440"/>
        </w:tabs>
        <w:ind w:left="0" w:right="-2" w:firstLine="851"/>
        <w:jc w:val="both"/>
        <w:rPr>
          <w:color w:val="000000"/>
          <w:lang w:val="en-GB"/>
        </w:rPr>
      </w:pPr>
      <w:r w:rsidRPr="004607AB">
        <w:rPr>
          <w:lang w:val="en-GB"/>
        </w:rPr>
        <w:t xml:space="preserve">Articles, radio or television programmes, multimedia projects (hereinafter “Competition Entry” or “Competition Entries”) submitted by </w:t>
      </w:r>
      <w:proofErr w:type="gramStart"/>
      <w:r w:rsidRPr="004607AB">
        <w:rPr>
          <w:lang w:val="en-GB"/>
        </w:rPr>
        <w:t>authors</w:t>
      </w:r>
      <w:proofErr w:type="gramEnd"/>
      <w:r w:rsidRPr="004607AB">
        <w:rPr>
          <w:lang w:val="en-GB"/>
        </w:rPr>
        <w:t xml:space="preserve"> or their collective must have been published in the press, on radio, television or in the electronic media between 15 October of the previous year and 14 October of the current year inclusive.</w:t>
      </w:r>
    </w:p>
    <w:p w14:paraId="75BBA766" w14:textId="77777777" w:rsidR="00637187" w:rsidRPr="004607AB" w:rsidRDefault="00000000">
      <w:pPr>
        <w:numPr>
          <w:ilvl w:val="0"/>
          <w:numId w:val="1"/>
        </w:numPr>
        <w:tabs>
          <w:tab w:val="left" w:pos="1440"/>
        </w:tabs>
        <w:ind w:left="0" w:right="-2" w:firstLine="851"/>
        <w:jc w:val="both"/>
        <w:rPr>
          <w:lang w:val="en-GB"/>
        </w:rPr>
      </w:pPr>
      <w:r w:rsidRPr="004607AB">
        <w:rPr>
          <w:lang w:val="en-GB"/>
        </w:rPr>
        <w:t xml:space="preserve">Each contestant(s) may submit up to three Competition Entries. </w:t>
      </w:r>
    </w:p>
    <w:p w14:paraId="75BBA767" w14:textId="77777777" w:rsidR="00637187" w:rsidRPr="004607AB" w:rsidRDefault="00000000">
      <w:pPr>
        <w:numPr>
          <w:ilvl w:val="0"/>
          <w:numId w:val="1"/>
        </w:numPr>
        <w:tabs>
          <w:tab w:val="left" w:pos="1440"/>
        </w:tabs>
        <w:ind w:left="0" w:right="-2" w:firstLine="851"/>
        <w:jc w:val="both"/>
        <w:rPr>
          <w:lang w:val="en-GB"/>
        </w:rPr>
      </w:pPr>
      <w:r w:rsidRPr="004607AB">
        <w:rPr>
          <w:lang w:val="en-GB"/>
        </w:rPr>
        <w:lastRenderedPageBreak/>
        <w:t xml:space="preserve">If the article </w:t>
      </w:r>
      <w:proofErr w:type="gramStart"/>
      <w:r w:rsidRPr="004607AB">
        <w:rPr>
          <w:lang w:val="en-GB"/>
        </w:rPr>
        <w:t>was published</w:t>
      </w:r>
      <w:proofErr w:type="gramEnd"/>
      <w:r w:rsidRPr="004607AB">
        <w:rPr>
          <w:lang w:val="en-GB"/>
        </w:rPr>
        <w:t xml:space="preserve"> in a non-national language, a translation must accompany the original copy.</w:t>
      </w:r>
    </w:p>
    <w:p w14:paraId="75BBA768" w14:textId="77777777" w:rsidR="00637187" w:rsidRPr="004607AB" w:rsidRDefault="00000000">
      <w:pPr>
        <w:numPr>
          <w:ilvl w:val="0"/>
          <w:numId w:val="1"/>
        </w:numPr>
        <w:tabs>
          <w:tab w:val="left" w:pos="1440"/>
        </w:tabs>
        <w:ind w:left="0" w:right="-2" w:firstLine="851"/>
        <w:jc w:val="both"/>
        <w:rPr>
          <w:lang w:val="en-GB"/>
        </w:rPr>
      </w:pPr>
      <w:r w:rsidRPr="004607AB">
        <w:rPr>
          <w:lang w:val="en-GB"/>
        </w:rPr>
        <w:t xml:space="preserve">If the radio or TV programme </w:t>
      </w:r>
      <w:proofErr w:type="gramStart"/>
      <w:r w:rsidRPr="004607AB">
        <w:rPr>
          <w:lang w:val="en-GB"/>
        </w:rPr>
        <w:t>was broadcast</w:t>
      </w:r>
      <w:proofErr w:type="gramEnd"/>
      <w:r w:rsidRPr="004607AB">
        <w:rPr>
          <w:lang w:val="en-GB"/>
        </w:rPr>
        <w:t xml:space="preserve"> in a non-national language, a written translation must be provided.</w:t>
      </w:r>
    </w:p>
    <w:p w14:paraId="75BBA769" w14:textId="77777777" w:rsidR="00637187" w:rsidRPr="004607AB" w:rsidRDefault="00000000">
      <w:pPr>
        <w:numPr>
          <w:ilvl w:val="0"/>
          <w:numId w:val="1"/>
        </w:numPr>
        <w:tabs>
          <w:tab w:val="left" w:pos="1440"/>
        </w:tabs>
        <w:ind w:left="0" w:right="-2" w:firstLine="851"/>
        <w:jc w:val="both"/>
        <w:rPr>
          <w:lang w:val="en-GB"/>
        </w:rPr>
      </w:pPr>
      <w:r w:rsidRPr="004607AB">
        <w:rPr>
          <w:lang w:val="en-GB"/>
        </w:rPr>
        <w:t xml:space="preserve">If the multimedia project </w:t>
      </w:r>
      <w:proofErr w:type="gramStart"/>
      <w:r w:rsidRPr="004607AB">
        <w:rPr>
          <w:lang w:val="en-GB"/>
        </w:rPr>
        <w:t>was produced</w:t>
      </w:r>
      <w:proofErr w:type="gramEnd"/>
      <w:r w:rsidRPr="004607AB">
        <w:rPr>
          <w:lang w:val="en-GB"/>
        </w:rPr>
        <w:t xml:space="preserve"> in a non-national language, a written translation must be provided.</w:t>
      </w:r>
    </w:p>
    <w:p w14:paraId="75BBA76A" w14:textId="77777777" w:rsidR="00637187" w:rsidRPr="004607AB" w:rsidRDefault="00000000">
      <w:pPr>
        <w:numPr>
          <w:ilvl w:val="0"/>
          <w:numId w:val="1"/>
        </w:numPr>
        <w:tabs>
          <w:tab w:val="left" w:pos="1440"/>
        </w:tabs>
        <w:ind w:left="0" w:right="-2" w:firstLine="851"/>
        <w:jc w:val="both"/>
        <w:rPr>
          <w:lang w:val="en-GB"/>
        </w:rPr>
      </w:pPr>
      <w:r w:rsidRPr="004607AB">
        <w:rPr>
          <w:lang w:val="en-GB"/>
        </w:rPr>
        <w:t xml:space="preserve">If the Competition Entry has been co-authored, all co-authors must </w:t>
      </w:r>
      <w:proofErr w:type="gramStart"/>
      <w:r w:rsidRPr="004607AB">
        <w:rPr>
          <w:lang w:val="en-GB"/>
        </w:rPr>
        <w:t>be identified</w:t>
      </w:r>
      <w:proofErr w:type="gramEnd"/>
      <w:r w:rsidRPr="004607AB">
        <w:rPr>
          <w:lang w:val="en-GB"/>
        </w:rPr>
        <w:t>.</w:t>
      </w:r>
    </w:p>
    <w:p w14:paraId="75BBA76B" w14:textId="77777777" w:rsidR="00637187" w:rsidRPr="004607AB" w:rsidRDefault="00000000">
      <w:pPr>
        <w:numPr>
          <w:ilvl w:val="0"/>
          <w:numId w:val="1"/>
        </w:numPr>
        <w:tabs>
          <w:tab w:val="left" w:pos="1440"/>
        </w:tabs>
        <w:ind w:left="0" w:right="-2" w:firstLine="851"/>
        <w:jc w:val="both"/>
        <w:rPr>
          <w:lang w:val="en-GB"/>
        </w:rPr>
      </w:pPr>
      <w:r w:rsidRPr="004607AB">
        <w:rPr>
          <w:lang w:val="en-GB"/>
        </w:rPr>
        <w:t xml:space="preserve">Each Entry must be accompanied by a curriculum vitae of the author(s) and the entry form (hereinafter the “Entry Form”) approved by the Director of the Department </w:t>
      </w:r>
      <w:proofErr w:type="gramStart"/>
      <w:r w:rsidRPr="004607AB">
        <w:rPr>
          <w:lang w:val="en-GB"/>
        </w:rPr>
        <w:t>in order to</w:t>
      </w:r>
      <w:proofErr w:type="gramEnd"/>
      <w:r w:rsidRPr="004607AB">
        <w:rPr>
          <w:lang w:val="en-GB"/>
        </w:rPr>
        <w:t xml:space="preserve"> be eligible for the Prize for Promoting Intercultural Dialogue.</w:t>
      </w:r>
    </w:p>
    <w:p w14:paraId="75BBA76C" w14:textId="77777777" w:rsidR="00637187" w:rsidRPr="004607AB" w:rsidRDefault="00000000">
      <w:pPr>
        <w:numPr>
          <w:ilvl w:val="0"/>
          <w:numId w:val="1"/>
        </w:numPr>
        <w:tabs>
          <w:tab w:val="left" w:pos="1440"/>
        </w:tabs>
        <w:ind w:left="0" w:right="-2" w:firstLine="851"/>
        <w:jc w:val="both"/>
        <w:rPr>
          <w:lang w:val="en-GB"/>
        </w:rPr>
      </w:pPr>
      <w:r w:rsidRPr="004607AB">
        <w:rPr>
          <w:lang w:val="en-GB"/>
        </w:rPr>
        <w:t>The author(s) is/are responsible for the information provided in the material.</w:t>
      </w:r>
    </w:p>
    <w:p w14:paraId="75BBA76D" w14:textId="77777777" w:rsidR="00637187" w:rsidRPr="004607AB" w:rsidRDefault="00000000">
      <w:pPr>
        <w:numPr>
          <w:ilvl w:val="0"/>
          <w:numId w:val="1"/>
        </w:numPr>
        <w:tabs>
          <w:tab w:val="left" w:pos="1440"/>
        </w:tabs>
        <w:ind w:left="0" w:right="-2" w:firstLine="851"/>
        <w:jc w:val="both"/>
        <w:rPr>
          <w:lang w:val="en-GB"/>
        </w:rPr>
      </w:pPr>
      <w:r w:rsidRPr="004607AB">
        <w:rPr>
          <w:lang w:val="en-GB"/>
        </w:rPr>
        <w:t xml:space="preserve">The competition shall be open to the persons referred to in point </w:t>
      </w:r>
      <w:proofErr w:type="gramStart"/>
      <w:r w:rsidRPr="004607AB">
        <w:rPr>
          <w:lang w:val="en-GB"/>
        </w:rPr>
        <w:t>4</w:t>
      </w:r>
      <w:proofErr w:type="gramEnd"/>
      <w:r w:rsidRPr="004607AB">
        <w:rPr>
          <w:lang w:val="en-GB"/>
        </w:rPr>
        <w:t xml:space="preserve"> of these Provisions.</w:t>
      </w:r>
    </w:p>
    <w:p w14:paraId="75BBA76E" w14:textId="77777777" w:rsidR="00637187" w:rsidRPr="004607AB" w:rsidRDefault="00000000">
      <w:pPr>
        <w:numPr>
          <w:ilvl w:val="0"/>
          <w:numId w:val="1"/>
        </w:numPr>
        <w:tabs>
          <w:tab w:val="left" w:pos="1440"/>
        </w:tabs>
        <w:ind w:left="0" w:right="-2" w:firstLine="851"/>
        <w:jc w:val="both"/>
        <w:rPr>
          <w:lang w:val="en-GB"/>
        </w:rPr>
      </w:pPr>
      <w:r w:rsidRPr="004607AB">
        <w:rPr>
          <w:lang w:val="en-GB"/>
        </w:rPr>
        <w:t>Participation in the Competition is free of charge.</w:t>
      </w:r>
    </w:p>
    <w:p w14:paraId="75BBA76F" w14:textId="77777777" w:rsidR="00637187" w:rsidRPr="004607AB" w:rsidRDefault="00000000">
      <w:pPr>
        <w:numPr>
          <w:ilvl w:val="0"/>
          <w:numId w:val="1"/>
        </w:numPr>
        <w:tabs>
          <w:tab w:val="left" w:pos="1440"/>
        </w:tabs>
        <w:ind w:left="0" w:right="-2" w:firstLine="851"/>
        <w:jc w:val="both"/>
        <w:rPr>
          <w:lang w:val="en-GB"/>
        </w:rPr>
      </w:pPr>
      <w:r w:rsidRPr="004607AB">
        <w:rPr>
          <w:lang w:val="en-GB"/>
        </w:rPr>
        <w:t xml:space="preserve">The Competition Entry must </w:t>
      </w:r>
      <w:proofErr w:type="gramStart"/>
      <w:r w:rsidRPr="004607AB">
        <w:rPr>
          <w:lang w:val="en-GB"/>
        </w:rPr>
        <w:t>be accompanied</w:t>
      </w:r>
      <w:proofErr w:type="gramEnd"/>
      <w:r w:rsidRPr="004607AB">
        <w:rPr>
          <w:lang w:val="en-GB"/>
        </w:rPr>
        <w:t xml:space="preserve"> by the original publication, a recording of the programme, or a high-quality copy of the publication or recording of the programme. </w:t>
      </w:r>
    </w:p>
    <w:p w14:paraId="75BBA770" w14:textId="77777777" w:rsidR="00637187" w:rsidRPr="004607AB" w:rsidRDefault="00000000">
      <w:pPr>
        <w:numPr>
          <w:ilvl w:val="0"/>
          <w:numId w:val="1"/>
        </w:numPr>
        <w:tabs>
          <w:tab w:val="left" w:pos="1440"/>
        </w:tabs>
        <w:ind w:left="0" w:right="-2" w:firstLine="851"/>
        <w:jc w:val="both"/>
        <w:rPr>
          <w:lang w:val="en-GB"/>
        </w:rPr>
      </w:pPr>
      <w:r w:rsidRPr="004607AB">
        <w:rPr>
          <w:lang w:val="en-GB"/>
        </w:rPr>
        <w:t xml:space="preserve">Contest Entries and other related materials will not </w:t>
      </w:r>
      <w:proofErr w:type="gramStart"/>
      <w:r w:rsidRPr="004607AB">
        <w:rPr>
          <w:lang w:val="en-GB"/>
        </w:rPr>
        <w:t>be returned</w:t>
      </w:r>
      <w:proofErr w:type="gramEnd"/>
      <w:r w:rsidRPr="004607AB">
        <w:rPr>
          <w:lang w:val="en-GB"/>
        </w:rPr>
        <w:t xml:space="preserve"> to the contestants.</w:t>
      </w:r>
    </w:p>
    <w:p w14:paraId="75BBA771" w14:textId="77777777" w:rsidR="00637187" w:rsidRPr="004607AB" w:rsidRDefault="00000000">
      <w:pPr>
        <w:numPr>
          <w:ilvl w:val="0"/>
          <w:numId w:val="1"/>
        </w:numPr>
        <w:tabs>
          <w:tab w:val="left" w:pos="1440"/>
        </w:tabs>
        <w:ind w:left="0" w:right="-2" w:firstLine="851"/>
        <w:jc w:val="both"/>
        <w:rPr>
          <w:lang w:val="en-GB"/>
        </w:rPr>
      </w:pPr>
      <w:r w:rsidRPr="004607AB">
        <w:rPr>
          <w:lang w:val="en-GB"/>
        </w:rPr>
        <w:t xml:space="preserve">Competition Entries and completed Entry Forms must be submitted by 21 October of the current year via the Electronic Proposal and Report Management System of the Department of National Minorities under the Government of the Republic of Lithuania at </w:t>
      </w:r>
      <w:hyperlink r:id="rId6">
        <w:r w:rsidRPr="004607AB">
          <w:rPr>
            <w:color w:val="0000FF"/>
            <w:u w:val="single"/>
            <w:lang w:val="en-GB"/>
          </w:rPr>
          <w:t>https://paraiskos.pantera.dev/</w:t>
        </w:r>
      </w:hyperlink>
      <w:r w:rsidRPr="004607AB">
        <w:rPr>
          <w:lang w:val="en-GB"/>
        </w:rPr>
        <w:t>.</w:t>
      </w:r>
    </w:p>
    <w:p w14:paraId="75BBA772" w14:textId="77777777" w:rsidR="00637187" w:rsidRPr="004607AB" w:rsidRDefault="00000000">
      <w:pPr>
        <w:numPr>
          <w:ilvl w:val="0"/>
          <w:numId w:val="1"/>
        </w:numPr>
        <w:tabs>
          <w:tab w:val="left" w:pos="1440"/>
        </w:tabs>
        <w:ind w:left="0" w:right="-2" w:firstLine="851"/>
        <w:jc w:val="both"/>
        <w:rPr>
          <w:lang w:val="en-GB"/>
        </w:rPr>
      </w:pPr>
      <w:r w:rsidRPr="004607AB">
        <w:rPr>
          <w:lang w:val="en-GB"/>
        </w:rPr>
        <w:t>Additional information is available from the Department's National Minorities Policy Analysis and Information Division, contact phone numbers: (8 672) 62 420, (8 5) 203 0851.</w:t>
      </w:r>
    </w:p>
    <w:p w14:paraId="75BBA773" w14:textId="77777777" w:rsidR="00637187" w:rsidRPr="004607AB" w:rsidRDefault="00637187">
      <w:pPr>
        <w:pBdr>
          <w:top w:val="nil"/>
          <w:left w:val="nil"/>
          <w:bottom w:val="nil"/>
          <w:right w:val="nil"/>
          <w:between w:val="nil"/>
        </w:pBdr>
        <w:tabs>
          <w:tab w:val="left" w:pos="1440"/>
        </w:tabs>
        <w:ind w:right="-2" w:firstLine="709"/>
        <w:jc w:val="both"/>
        <w:rPr>
          <w:color w:val="000000"/>
          <w:lang w:val="en-GB"/>
        </w:rPr>
      </w:pPr>
    </w:p>
    <w:p w14:paraId="75BBA774" w14:textId="77777777" w:rsidR="00637187" w:rsidRPr="004607AB" w:rsidRDefault="00000000">
      <w:pPr>
        <w:tabs>
          <w:tab w:val="left" w:pos="1080"/>
          <w:tab w:val="left" w:pos="1440"/>
        </w:tabs>
        <w:ind w:right="-2" w:firstLine="540"/>
        <w:jc w:val="center"/>
        <w:rPr>
          <w:b/>
          <w:color w:val="000000"/>
          <w:lang w:val="en-GB"/>
        </w:rPr>
      </w:pPr>
      <w:r w:rsidRPr="004607AB">
        <w:rPr>
          <w:b/>
          <w:lang w:val="en-GB"/>
        </w:rPr>
        <w:t>CHAPTER III</w:t>
      </w:r>
    </w:p>
    <w:p w14:paraId="750EE489" w14:textId="77777777" w:rsidR="00CD1D1D" w:rsidRDefault="00000000" w:rsidP="00CD1D1D">
      <w:pPr>
        <w:pBdr>
          <w:top w:val="nil"/>
          <w:left w:val="nil"/>
          <w:bottom w:val="nil"/>
          <w:right w:val="nil"/>
          <w:between w:val="nil"/>
        </w:pBdr>
        <w:tabs>
          <w:tab w:val="left" w:pos="1080"/>
          <w:tab w:val="left" w:pos="1440"/>
        </w:tabs>
        <w:jc w:val="center"/>
        <w:rPr>
          <w:b/>
          <w:lang w:val="en-GB"/>
        </w:rPr>
      </w:pPr>
      <w:r w:rsidRPr="004607AB">
        <w:rPr>
          <w:b/>
          <w:lang w:val="en-GB"/>
        </w:rPr>
        <w:t xml:space="preserve">THE PROCEDURES FOR THE ORGANISATION OF WORK </w:t>
      </w:r>
    </w:p>
    <w:p w14:paraId="75BBA775" w14:textId="44150288" w:rsidR="00637187" w:rsidRPr="004607AB" w:rsidRDefault="00000000" w:rsidP="00CD1D1D">
      <w:pPr>
        <w:pBdr>
          <w:top w:val="nil"/>
          <w:left w:val="nil"/>
          <w:bottom w:val="nil"/>
          <w:right w:val="nil"/>
          <w:between w:val="nil"/>
        </w:pBdr>
        <w:tabs>
          <w:tab w:val="left" w:pos="1080"/>
          <w:tab w:val="left" w:pos="1440"/>
        </w:tabs>
        <w:jc w:val="center"/>
        <w:rPr>
          <w:b/>
          <w:color w:val="000000"/>
          <w:lang w:val="en-GB"/>
        </w:rPr>
      </w:pPr>
      <w:r w:rsidRPr="004607AB">
        <w:rPr>
          <w:b/>
          <w:lang w:val="en-GB"/>
        </w:rPr>
        <w:t>OF THE EVALUATION COMMISSION</w:t>
      </w:r>
    </w:p>
    <w:p w14:paraId="75BBA776" w14:textId="77777777" w:rsidR="00637187" w:rsidRPr="004607AB" w:rsidRDefault="00637187">
      <w:pPr>
        <w:pBdr>
          <w:top w:val="nil"/>
          <w:left w:val="nil"/>
          <w:bottom w:val="nil"/>
          <w:right w:val="nil"/>
          <w:between w:val="nil"/>
        </w:pBdr>
        <w:tabs>
          <w:tab w:val="left" w:pos="1080"/>
          <w:tab w:val="left" w:pos="1440"/>
        </w:tabs>
        <w:ind w:right="-2" w:firstLine="540"/>
        <w:jc w:val="center"/>
        <w:rPr>
          <w:b/>
          <w:color w:val="000000"/>
          <w:lang w:val="en-GB"/>
        </w:rPr>
      </w:pPr>
    </w:p>
    <w:p w14:paraId="75BBA777" w14:textId="77777777" w:rsidR="00637187" w:rsidRPr="004607AB" w:rsidRDefault="00000000">
      <w:pPr>
        <w:numPr>
          <w:ilvl w:val="0"/>
          <w:numId w:val="1"/>
        </w:numPr>
        <w:tabs>
          <w:tab w:val="left" w:pos="1440"/>
        </w:tabs>
        <w:ind w:left="0" w:right="-2" w:firstLine="900"/>
        <w:jc w:val="both"/>
        <w:rPr>
          <w:lang w:val="en-GB"/>
        </w:rPr>
      </w:pPr>
      <w:r w:rsidRPr="004607AB">
        <w:rPr>
          <w:lang w:val="en-GB"/>
        </w:rPr>
        <w:t xml:space="preserve">The Competition Entries shall be </w:t>
      </w:r>
      <w:proofErr w:type="gramStart"/>
      <w:r w:rsidRPr="004607AB">
        <w:rPr>
          <w:lang w:val="en-GB"/>
        </w:rPr>
        <w:t>judged</w:t>
      </w:r>
      <w:proofErr w:type="gramEnd"/>
      <w:r w:rsidRPr="004607AB">
        <w:rPr>
          <w:lang w:val="en-GB"/>
        </w:rPr>
        <w:t xml:space="preserve"> and the winner(s) shall be submitted to the Director of the Department by the Evaluation Commission.</w:t>
      </w:r>
    </w:p>
    <w:p w14:paraId="75BBA778" w14:textId="77777777" w:rsidR="00637187" w:rsidRPr="004607AB" w:rsidRDefault="00000000">
      <w:pPr>
        <w:numPr>
          <w:ilvl w:val="0"/>
          <w:numId w:val="1"/>
        </w:numPr>
        <w:tabs>
          <w:tab w:val="left" w:pos="1440"/>
        </w:tabs>
        <w:ind w:left="0" w:right="-2" w:firstLine="900"/>
        <w:jc w:val="both"/>
        <w:rPr>
          <w:lang w:val="en-GB"/>
        </w:rPr>
      </w:pPr>
      <w:r w:rsidRPr="004607AB">
        <w:rPr>
          <w:lang w:val="en-GB"/>
        </w:rPr>
        <w:t xml:space="preserve">The Evaluation Commission consists of </w:t>
      </w:r>
      <w:proofErr w:type="gramStart"/>
      <w:r w:rsidRPr="004607AB">
        <w:rPr>
          <w:lang w:val="en-GB"/>
        </w:rPr>
        <w:t>8</w:t>
      </w:r>
      <w:proofErr w:type="gramEnd"/>
      <w:r w:rsidRPr="004607AB">
        <w:rPr>
          <w:lang w:val="en-GB"/>
        </w:rPr>
        <w:t xml:space="preserve"> members, 6 of whom are appointed by the Director of the Department, 1 of whom is nominated by the President of the Council of National Communities under the Department of National Minorities under the Government of the Republic of Lithuania, and 1 of whom is nominated by the Lithuanian Union of Journalists. The Director of the Department shall approve the composition of the Commission for a period of 5 years and appoint the President and Vice-President of the Commission.</w:t>
      </w:r>
    </w:p>
    <w:p w14:paraId="75BBA779" w14:textId="77777777" w:rsidR="00637187" w:rsidRPr="004607AB" w:rsidRDefault="00000000">
      <w:pPr>
        <w:numPr>
          <w:ilvl w:val="0"/>
          <w:numId w:val="1"/>
        </w:numPr>
        <w:tabs>
          <w:tab w:val="left" w:pos="1440"/>
        </w:tabs>
        <w:ind w:left="0" w:right="-2" w:firstLine="900"/>
        <w:jc w:val="both"/>
        <w:rPr>
          <w:lang w:val="en-GB"/>
        </w:rPr>
      </w:pPr>
      <w:r w:rsidRPr="004607AB">
        <w:rPr>
          <w:lang w:val="en-GB"/>
        </w:rPr>
        <w:t xml:space="preserve">The work of the members of the Evaluation Commission shall </w:t>
      </w:r>
      <w:proofErr w:type="gramStart"/>
      <w:r w:rsidRPr="004607AB">
        <w:rPr>
          <w:lang w:val="en-GB"/>
        </w:rPr>
        <w:t>be remunerated</w:t>
      </w:r>
      <w:proofErr w:type="gramEnd"/>
      <w:r w:rsidRPr="004607AB">
        <w:rPr>
          <w:lang w:val="en-GB"/>
        </w:rPr>
        <w:t xml:space="preserve"> in accordance with the description of the remuneration procedure approved by the Director of the Department.</w:t>
      </w:r>
    </w:p>
    <w:p w14:paraId="75BBA77A" w14:textId="77777777" w:rsidR="00637187" w:rsidRPr="004607AB" w:rsidRDefault="00000000">
      <w:pPr>
        <w:numPr>
          <w:ilvl w:val="0"/>
          <w:numId w:val="1"/>
        </w:numPr>
        <w:tabs>
          <w:tab w:val="left" w:pos="1440"/>
        </w:tabs>
        <w:ind w:left="0" w:right="-2" w:firstLine="900"/>
        <w:jc w:val="both"/>
        <w:rPr>
          <w:lang w:val="en-GB"/>
        </w:rPr>
      </w:pPr>
      <w:r w:rsidRPr="004607AB">
        <w:rPr>
          <w:lang w:val="en-GB"/>
        </w:rPr>
        <w:t xml:space="preserve">Members of the Evaluation Commission may not </w:t>
      </w:r>
      <w:proofErr w:type="gramStart"/>
      <w:r w:rsidRPr="004607AB">
        <w:rPr>
          <w:lang w:val="en-GB"/>
        </w:rPr>
        <w:t>be nominated</w:t>
      </w:r>
      <w:proofErr w:type="gramEnd"/>
      <w:r w:rsidRPr="004607AB">
        <w:rPr>
          <w:lang w:val="en-GB"/>
        </w:rPr>
        <w:t xml:space="preserve"> for the prize.</w:t>
      </w:r>
    </w:p>
    <w:p w14:paraId="75BBA77B" w14:textId="77777777" w:rsidR="00637187" w:rsidRPr="004607AB" w:rsidRDefault="00000000">
      <w:pPr>
        <w:numPr>
          <w:ilvl w:val="0"/>
          <w:numId w:val="1"/>
        </w:numPr>
        <w:tabs>
          <w:tab w:val="left" w:pos="1440"/>
        </w:tabs>
        <w:ind w:left="0" w:right="-2" w:firstLine="900"/>
        <w:jc w:val="both"/>
        <w:rPr>
          <w:lang w:val="en-GB"/>
        </w:rPr>
      </w:pPr>
      <w:proofErr w:type="gramStart"/>
      <w:r w:rsidRPr="004607AB">
        <w:rPr>
          <w:lang w:val="en-GB"/>
        </w:rPr>
        <w:t>The Evaluation Commission shall be chaired by the President</w:t>
      </w:r>
      <w:proofErr w:type="gramEnd"/>
      <w:r w:rsidRPr="004607AB">
        <w:rPr>
          <w:lang w:val="en-GB"/>
        </w:rPr>
        <w:t xml:space="preserve"> or, in his/her absence, by the Vice-President of the Evaluation Commission.</w:t>
      </w:r>
    </w:p>
    <w:p w14:paraId="75BBA77C" w14:textId="77777777" w:rsidR="00637187" w:rsidRPr="004607AB" w:rsidRDefault="00000000">
      <w:pPr>
        <w:numPr>
          <w:ilvl w:val="0"/>
          <w:numId w:val="1"/>
        </w:numPr>
        <w:tabs>
          <w:tab w:val="left" w:pos="1440"/>
        </w:tabs>
        <w:ind w:left="0" w:right="-2" w:firstLine="900"/>
        <w:jc w:val="both"/>
        <w:rPr>
          <w:lang w:val="en-GB"/>
        </w:rPr>
      </w:pPr>
      <w:r w:rsidRPr="004607AB">
        <w:rPr>
          <w:lang w:val="en-GB"/>
        </w:rPr>
        <w:t>The President of the Evaluation Commission (or, in his/her absence, the Vice-President) shall:</w:t>
      </w:r>
    </w:p>
    <w:p w14:paraId="75BBA77D" w14:textId="77777777" w:rsidR="00637187" w:rsidRPr="004607AB" w:rsidRDefault="00000000">
      <w:pPr>
        <w:numPr>
          <w:ilvl w:val="1"/>
          <w:numId w:val="1"/>
        </w:numPr>
        <w:tabs>
          <w:tab w:val="left" w:pos="1440"/>
        </w:tabs>
        <w:ind w:left="0" w:right="-2" w:firstLine="900"/>
        <w:jc w:val="both"/>
        <w:rPr>
          <w:lang w:val="en-GB"/>
        </w:rPr>
      </w:pPr>
      <w:r w:rsidRPr="004607AB">
        <w:rPr>
          <w:lang w:val="en-GB"/>
        </w:rPr>
        <w:t>Plan and organise the work of the Evaluation Commission.</w:t>
      </w:r>
    </w:p>
    <w:p w14:paraId="75BBA77E" w14:textId="77777777" w:rsidR="00637187" w:rsidRPr="004607AB" w:rsidRDefault="00000000">
      <w:pPr>
        <w:numPr>
          <w:ilvl w:val="1"/>
          <w:numId w:val="1"/>
        </w:numPr>
        <w:tabs>
          <w:tab w:val="left" w:pos="1440"/>
        </w:tabs>
        <w:ind w:left="0" w:right="-2" w:firstLine="900"/>
        <w:jc w:val="both"/>
        <w:rPr>
          <w:lang w:val="en-GB"/>
        </w:rPr>
      </w:pPr>
      <w:r w:rsidRPr="004607AB">
        <w:rPr>
          <w:lang w:val="en-GB"/>
        </w:rPr>
        <w:t>Convene and chair the meetings of the Evaluation Commission and draw up the agenda for the meetings of the Evaluation Commission.</w:t>
      </w:r>
    </w:p>
    <w:p w14:paraId="75BBA77F" w14:textId="77777777" w:rsidR="00637187" w:rsidRPr="004607AB" w:rsidRDefault="00000000">
      <w:pPr>
        <w:numPr>
          <w:ilvl w:val="1"/>
          <w:numId w:val="1"/>
        </w:numPr>
        <w:tabs>
          <w:tab w:val="left" w:pos="1440"/>
        </w:tabs>
        <w:ind w:left="0" w:right="-2" w:firstLine="900"/>
        <w:jc w:val="both"/>
        <w:rPr>
          <w:lang w:val="en-GB"/>
        </w:rPr>
      </w:pPr>
      <w:r w:rsidRPr="004607AB">
        <w:rPr>
          <w:lang w:val="en-GB"/>
        </w:rPr>
        <w:t>Signs the minutes of the meetings of the Evaluation Commission and other documents related to the activities of the Evaluation Commission.</w:t>
      </w:r>
    </w:p>
    <w:p w14:paraId="75BBA780" w14:textId="77777777" w:rsidR="00637187" w:rsidRPr="004607AB" w:rsidRDefault="00000000">
      <w:pPr>
        <w:numPr>
          <w:ilvl w:val="0"/>
          <w:numId w:val="1"/>
        </w:numPr>
        <w:tabs>
          <w:tab w:val="left" w:pos="1440"/>
        </w:tabs>
        <w:ind w:left="0" w:right="-2" w:firstLine="900"/>
        <w:jc w:val="both"/>
        <w:rPr>
          <w:lang w:val="en-GB"/>
        </w:rPr>
      </w:pPr>
      <w:r w:rsidRPr="004607AB">
        <w:rPr>
          <w:lang w:val="en-GB"/>
        </w:rPr>
        <w:t xml:space="preserve">The form of action of the Evaluation Commission is meetings. The decisions of the Evaluation Commission shall </w:t>
      </w:r>
      <w:proofErr w:type="gramStart"/>
      <w:r w:rsidRPr="004607AB">
        <w:rPr>
          <w:lang w:val="en-GB"/>
        </w:rPr>
        <w:t>be recorded</w:t>
      </w:r>
      <w:proofErr w:type="gramEnd"/>
      <w:r w:rsidRPr="004607AB">
        <w:rPr>
          <w:lang w:val="en-GB"/>
        </w:rPr>
        <w:t xml:space="preserve"> in the minutes of its meetings.</w:t>
      </w:r>
    </w:p>
    <w:p w14:paraId="75BBA781" w14:textId="77777777" w:rsidR="00637187" w:rsidRPr="004607AB" w:rsidRDefault="00000000">
      <w:pPr>
        <w:numPr>
          <w:ilvl w:val="0"/>
          <w:numId w:val="1"/>
        </w:numPr>
        <w:tabs>
          <w:tab w:val="left" w:pos="1440"/>
        </w:tabs>
        <w:ind w:right="-2"/>
        <w:jc w:val="both"/>
        <w:rPr>
          <w:lang w:val="en-GB"/>
        </w:rPr>
      </w:pPr>
      <w:r w:rsidRPr="004607AB">
        <w:rPr>
          <w:lang w:val="en-GB"/>
        </w:rPr>
        <w:lastRenderedPageBreak/>
        <w:t xml:space="preserve">The meetings of the Evaluation Commission </w:t>
      </w:r>
      <w:proofErr w:type="gramStart"/>
      <w:r w:rsidRPr="004607AB">
        <w:rPr>
          <w:lang w:val="en-GB"/>
        </w:rPr>
        <w:t>are closed</w:t>
      </w:r>
      <w:proofErr w:type="gramEnd"/>
      <w:r w:rsidRPr="004607AB">
        <w:rPr>
          <w:lang w:val="en-GB"/>
        </w:rPr>
        <w:t xml:space="preserve"> to the public.</w:t>
      </w:r>
    </w:p>
    <w:p w14:paraId="75BBA782" w14:textId="77777777" w:rsidR="00637187" w:rsidRPr="004607AB" w:rsidRDefault="00000000">
      <w:pPr>
        <w:numPr>
          <w:ilvl w:val="0"/>
          <w:numId w:val="1"/>
        </w:numPr>
        <w:tabs>
          <w:tab w:val="left" w:pos="1440"/>
        </w:tabs>
        <w:ind w:left="0" w:right="-2" w:firstLine="900"/>
        <w:jc w:val="both"/>
        <w:rPr>
          <w:lang w:val="en-GB"/>
        </w:rPr>
      </w:pPr>
      <w:r w:rsidRPr="004607AB">
        <w:rPr>
          <w:lang w:val="en-GB"/>
        </w:rPr>
        <w:t xml:space="preserve">A meeting of the Evaluation Commission shall </w:t>
      </w:r>
      <w:proofErr w:type="gramStart"/>
      <w:r w:rsidRPr="004607AB">
        <w:rPr>
          <w:lang w:val="en-GB"/>
        </w:rPr>
        <w:t>be deemed</w:t>
      </w:r>
      <w:proofErr w:type="gramEnd"/>
      <w:r w:rsidRPr="004607AB">
        <w:rPr>
          <w:lang w:val="en-GB"/>
        </w:rPr>
        <w:t xml:space="preserve"> to have taken place (to be valid) if at least half of the members of the Evaluation Commission are present.</w:t>
      </w:r>
    </w:p>
    <w:p w14:paraId="75BBA783" w14:textId="77777777" w:rsidR="00637187" w:rsidRPr="004607AB" w:rsidRDefault="00000000">
      <w:pPr>
        <w:numPr>
          <w:ilvl w:val="0"/>
          <w:numId w:val="1"/>
        </w:numPr>
        <w:tabs>
          <w:tab w:val="left" w:pos="1440"/>
        </w:tabs>
        <w:ind w:left="0" w:right="-2" w:firstLine="900"/>
        <w:jc w:val="both"/>
        <w:rPr>
          <w:lang w:val="en-GB"/>
        </w:rPr>
      </w:pPr>
      <w:r w:rsidRPr="004607AB">
        <w:rPr>
          <w:lang w:val="en-GB"/>
        </w:rPr>
        <w:t>The Evaluation Commission shall have the right to:</w:t>
      </w:r>
    </w:p>
    <w:p w14:paraId="75BBA784" w14:textId="77777777" w:rsidR="00637187" w:rsidRPr="004607AB" w:rsidRDefault="00000000">
      <w:pPr>
        <w:numPr>
          <w:ilvl w:val="1"/>
          <w:numId w:val="1"/>
        </w:numPr>
        <w:pBdr>
          <w:top w:val="nil"/>
          <w:left w:val="nil"/>
          <w:bottom w:val="nil"/>
          <w:right w:val="nil"/>
          <w:between w:val="nil"/>
        </w:pBdr>
        <w:tabs>
          <w:tab w:val="left" w:pos="1440"/>
        </w:tabs>
        <w:ind w:right="-2"/>
        <w:jc w:val="both"/>
        <w:rPr>
          <w:color w:val="000000"/>
          <w:lang w:val="en-GB"/>
        </w:rPr>
      </w:pPr>
      <w:r w:rsidRPr="004607AB">
        <w:rPr>
          <w:lang w:val="en-GB"/>
        </w:rPr>
        <w:t>Use experts to evaluate the Competition Entries.</w:t>
      </w:r>
    </w:p>
    <w:p w14:paraId="75BBA785" w14:textId="77777777" w:rsidR="00637187" w:rsidRPr="004607AB" w:rsidRDefault="00000000">
      <w:pPr>
        <w:numPr>
          <w:ilvl w:val="1"/>
          <w:numId w:val="1"/>
        </w:numPr>
        <w:pBdr>
          <w:top w:val="nil"/>
          <w:left w:val="nil"/>
          <w:bottom w:val="nil"/>
          <w:right w:val="nil"/>
          <w:between w:val="nil"/>
        </w:pBdr>
        <w:tabs>
          <w:tab w:val="left" w:pos="1440"/>
        </w:tabs>
        <w:ind w:right="-2"/>
        <w:jc w:val="both"/>
        <w:rPr>
          <w:color w:val="000000"/>
          <w:lang w:val="en-GB"/>
        </w:rPr>
      </w:pPr>
      <w:r w:rsidRPr="004607AB">
        <w:rPr>
          <w:lang w:val="en-GB"/>
        </w:rPr>
        <w:t>Request additional information from the contestants.</w:t>
      </w:r>
    </w:p>
    <w:p w14:paraId="75BBA786" w14:textId="77777777" w:rsidR="00637187" w:rsidRPr="004607AB" w:rsidRDefault="00000000">
      <w:pPr>
        <w:numPr>
          <w:ilvl w:val="1"/>
          <w:numId w:val="1"/>
        </w:numPr>
        <w:pBdr>
          <w:top w:val="nil"/>
          <w:left w:val="nil"/>
          <w:bottom w:val="nil"/>
          <w:right w:val="nil"/>
          <w:between w:val="nil"/>
        </w:pBdr>
        <w:tabs>
          <w:tab w:val="left" w:pos="1440"/>
        </w:tabs>
        <w:ind w:left="0" w:right="-2" w:firstLine="900"/>
        <w:jc w:val="both"/>
        <w:rPr>
          <w:color w:val="000000"/>
          <w:lang w:val="en-GB"/>
        </w:rPr>
      </w:pPr>
      <w:r w:rsidRPr="004607AB">
        <w:rPr>
          <w:lang w:val="en-GB"/>
        </w:rPr>
        <w:t>Reject the application of the contestant and the material submitted if it does not comply with the requirements of the legislation of the Republic of Lithuania or these Regulations.</w:t>
      </w:r>
    </w:p>
    <w:p w14:paraId="75BBA787" w14:textId="77777777" w:rsidR="00637187" w:rsidRPr="004607AB" w:rsidRDefault="00000000">
      <w:pPr>
        <w:numPr>
          <w:ilvl w:val="0"/>
          <w:numId w:val="1"/>
        </w:numPr>
        <w:pBdr>
          <w:top w:val="nil"/>
          <w:left w:val="nil"/>
          <w:bottom w:val="nil"/>
          <w:right w:val="nil"/>
          <w:between w:val="nil"/>
        </w:pBdr>
        <w:tabs>
          <w:tab w:val="left" w:pos="1440"/>
        </w:tabs>
        <w:ind w:left="0" w:right="-2" w:firstLine="851"/>
        <w:jc w:val="both"/>
        <w:rPr>
          <w:color w:val="000000"/>
          <w:lang w:val="en-GB"/>
        </w:rPr>
      </w:pPr>
      <w:r w:rsidRPr="004607AB">
        <w:rPr>
          <w:lang w:val="en-GB"/>
        </w:rPr>
        <w:t>A member of the Evaluation Commission who is unable to attend the meeting must inform the President of the Evaluation Commission.</w:t>
      </w:r>
      <w:r w:rsidRPr="004607AB">
        <w:rPr>
          <w:color w:val="000000"/>
          <w:lang w:val="en-GB"/>
        </w:rPr>
        <w:t xml:space="preserve"> </w:t>
      </w:r>
      <w:r w:rsidRPr="004607AB">
        <w:rPr>
          <w:lang w:val="en-GB"/>
        </w:rPr>
        <w:t>A member of the Evaluation Commission who has consulted the proposals may give his/her opinion in writing, which shall count towards the quorum.</w:t>
      </w:r>
    </w:p>
    <w:p w14:paraId="75BBA788" w14:textId="77777777" w:rsidR="00637187" w:rsidRPr="004607AB" w:rsidRDefault="00000000">
      <w:pPr>
        <w:numPr>
          <w:ilvl w:val="0"/>
          <w:numId w:val="1"/>
        </w:numPr>
        <w:pBdr>
          <w:top w:val="nil"/>
          <w:left w:val="nil"/>
          <w:bottom w:val="nil"/>
          <w:right w:val="nil"/>
          <w:between w:val="nil"/>
        </w:pBdr>
        <w:tabs>
          <w:tab w:val="left" w:pos="1440"/>
        </w:tabs>
        <w:ind w:left="0" w:right="-2" w:firstLine="851"/>
        <w:jc w:val="both"/>
        <w:rPr>
          <w:color w:val="000000"/>
          <w:lang w:val="en-GB"/>
        </w:rPr>
      </w:pPr>
      <w:r w:rsidRPr="004607AB">
        <w:rPr>
          <w:lang w:val="en-GB"/>
        </w:rPr>
        <w:t xml:space="preserve">Members of the Evaluation Commission </w:t>
      </w:r>
      <w:proofErr w:type="gramStart"/>
      <w:r w:rsidRPr="004607AB">
        <w:rPr>
          <w:lang w:val="en-GB"/>
        </w:rPr>
        <w:t>are required</w:t>
      </w:r>
      <w:proofErr w:type="gramEnd"/>
      <w:r w:rsidRPr="004607AB">
        <w:rPr>
          <w:lang w:val="en-GB"/>
        </w:rPr>
        <w:t xml:space="preserve"> to have read the Entry Forms and the Competition Entries before the date of the meeting.</w:t>
      </w:r>
    </w:p>
    <w:p w14:paraId="75BBA789" w14:textId="77777777" w:rsidR="00637187" w:rsidRPr="004607AB" w:rsidRDefault="00000000">
      <w:pPr>
        <w:numPr>
          <w:ilvl w:val="0"/>
          <w:numId w:val="1"/>
        </w:numPr>
        <w:pBdr>
          <w:top w:val="nil"/>
          <w:left w:val="nil"/>
          <w:bottom w:val="nil"/>
          <w:right w:val="nil"/>
          <w:between w:val="nil"/>
        </w:pBdr>
        <w:tabs>
          <w:tab w:val="left" w:pos="1440"/>
        </w:tabs>
        <w:ind w:left="0" w:right="-2" w:firstLine="851"/>
        <w:jc w:val="both"/>
        <w:rPr>
          <w:color w:val="000000"/>
          <w:lang w:val="en-GB"/>
        </w:rPr>
      </w:pPr>
      <w:r w:rsidRPr="004607AB">
        <w:rPr>
          <w:lang w:val="en-GB"/>
        </w:rPr>
        <w:t>Before the consideration of the Competition Entries, the members of the Evaluation Commission must inform the Secretary of the Commission in writing of any potential conflict of private and public interest.</w:t>
      </w:r>
    </w:p>
    <w:p w14:paraId="75BBA78A" w14:textId="77777777" w:rsidR="00637187" w:rsidRPr="004607AB" w:rsidRDefault="00000000">
      <w:pPr>
        <w:numPr>
          <w:ilvl w:val="0"/>
          <w:numId w:val="1"/>
        </w:numPr>
        <w:pBdr>
          <w:top w:val="nil"/>
          <w:left w:val="nil"/>
          <w:bottom w:val="nil"/>
          <w:right w:val="nil"/>
          <w:between w:val="nil"/>
        </w:pBdr>
        <w:tabs>
          <w:tab w:val="left" w:pos="1440"/>
        </w:tabs>
        <w:ind w:left="0" w:right="-2" w:firstLine="851"/>
        <w:jc w:val="both"/>
        <w:rPr>
          <w:color w:val="000000"/>
          <w:lang w:val="en-GB"/>
        </w:rPr>
      </w:pPr>
      <w:r w:rsidRPr="004607AB">
        <w:rPr>
          <w:lang w:val="en-GB"/>
        </w:rPr>
        <w:t>A member of the Evaluation Commission must withdraw from the evaluation of a Competition Entry, stating so in the minutes of the meeting, if he/she is related to the authors or co-authors of the Competition Entry.</w:t>
      </w:r>
    </w:p>
    <w:p w14:paraId="75BBA78B" w14:textId="77777777" w:rsidR="00637187" w:rsidRPr="004607AB" w:rsidRDefault="00000000">
      <w:pPr>
        <w:numPr>
          <w:ilvl w:val="0"/>
          <w:numId w:val="1"/>
        </w:numPr>
        <w:pBdr>
          <w:top w:val="nil"/>
          <w:left w:val="nil"/>
          <w:bottom w:val="nil"/>
          <w:right w:val="nil"/>
          <w:between w:val="nil"/>
        </w:pBdr>
        <w:tabs>
          <w:tab w:val="left" w:pos="1440"/>
        </w:tabs>
        <w:ind w:left="0" w:right="-2" w:firstLine="851"/>
        <w:jc w:val="both"/>
        <w:rPr>
          <w:color w:val="000000"/>
          <w:lang w:val="en-GB"/>
        </w:rPr>
      </w:pPr>
      <w:r w:rsidRPr="004607AB">
        <w:rPr>
          <w:lang w:val="en-GB"/>
        </w:rPr>
        <w:t xml:space="preserve">In cases where a potential conflict of private and public interest </w:t>
      </w:r>
      <w:proofErr w:type="gramStart"/>
      <w:r w:rsidRPr="004607AB">
        <w:rPr>
          <w:lang w:val="en-GB"/>
        </w:rPr>
        <w:t>is not disclosed</w:t>
      </w:r>
      <w:proofErr w:type="gramEnd"/>
      <w:r w:rsidRPr="004607AB">
        <w:rPr>
          <w:lang w:val="en-GB"/>
        </w:rPr>
        <w:t xml:space="preserve"> and a member of the Evaluation Commission does not withdraw from the consideration of the projects, in the circumstances set out in points 35 and 36 of these Regulations, his/her vote shall be cancelled.</w:t>
      </w:r>
    </w:p>
    <w:p w14:paraId="75BBA78C" w14:textId="77777777" w:rsidR="00637187" w:rsidRPr="004607AB" w:rsidRDefault="00000000">
      <w:pPr>
        <w:tabs>
          <w:tab w:val="left" w:pos="1440"/>
        </w:tabs>
        <w:ind w:right="-2" w:firstLine="900"/>
        <w:jc w:val="both"/>
        <w:rPr>
          <w:lang w:val="en-GB"/>
        </w:rPr>
      </w:pPr>
      <w:r w:rsidRPr="004607AB">
        <w:rPr>
          <w:lang w:val="en-GB"/>
        </w:rPr>
        <w:t>39.</w:t>
      </w:r>
      <w:r w:rsidRPr="004607AB">
        <w:rPr>
          <w:lang w:val="en-GB"/>
        </w:rPr>
        <w:tab/>
        <w:t>The Department shall provide technical support for the activities of the Evaluation Commission. The Department shall appoint a secretary, who shall not be a member of the Evaluation Commission, to organise the meetings of the Evaluation Commission, to keep records and to take minutes.</w:t>
      </w:r>
    </w:p>
    <w:p w14:paraId="75BBA78D" w14:textId="77777777" w:rsidR="00637187" w:rsidRPr="004607AB" w:rsidRDefault="00000000">
      <w:pPr>
        <w:pBdr>
          <w:top w:val="nil"/>
          <w:left w:val="nil"/>
          <w:bottom w:val="nil"/>
          <w:right w:val="nil"/>
          <w:between w:val="nil"/>
        </w:pBdr>
        <w:tabs>
          <w:tab w:val="left" w:pos="1440"/>
        </w:tabs>
        <w:ind w:right="-2" w:firstLine="900"/>
        <w:jc w:val="both"/>
        <w:rPr>
          <w:color w:val="000000"/>
          <w:lang w:val="en-GB"/>
        </w:rPr>
      </w:pPr>
      <w:r w:rsidRPr="004607AB">
        <w:rPr>
          <w:color w:val="000000"/>
          <w:lang w:val="en-GB"/>
        </w:rPr>
        <w:t>40.</w:t>
      </w:r>
      <w:r w:rsidRPr="004607AB">
        <w:rPr>
          <w:color w:val="000000"/>
          <w:lang w:val="en-GB"/>
        </w:rPr>
        <w:tab/>
      </w:r>
      <w:r w:rsidRPr="004607AB">
        <w:rPr>
          <w:lang w:val="en-GB"/>
        </w:rPr>
        <w:t>The Secretary of the Evaluation Commission shall:</w:t>
      </w:r>
    </w:p>
    <w:p w14:paraId="75BBA78E" w14:textId="77777777" w:rsidR="00637187" w:rsidRPr="004607AB" w:rsidRDefault="00000000">
      <w:pPr>
        <w:pBdr>
          <w:top w:val="nil"/>
          <w:left w:val="nil"/>
          <w:bottom w:val="nil"/>
          <w:right w:val="nil"/>
          <w:between w:val="nil"/>
        </w:pBdr>
        <w:tabs>
          <w:tab w:val="left" w:pos="1440"/>
        </w:tabs>
        <w:ind w:right="-2" w:firstLine="900"/>
        <w:jc w:val="both"/>
        <w:rPr>
          <w:color w:val="000000"/>
          <w:lang w:val="en-GB"/>
        </w:rPr>
      </w:pPr>
      <w:r w:rsidRPr="004607AB">
        <w:rPr>
          <w:color w:val="000000"/>
          <w:lang w:val="en-GB"/>
        </w:rPr>
        <w:t>40.1.</w:t>
      </w:r>
      <w:r w:rsidRPr="004607AB">
        <w:rPr>
          <w:color w:val="000000"/>
          <w:lang w:val="en-GB"/>
        </w:rPr>
        <w:tab/>
      </w:r>
      <w:r w:rsidRPr="004607AB">
        <w:rPr>
          <w:lang w:val="en-GB"/>
        </w:rPr>
        <w:t>Register the Competition Entries submitted.</w:t>
      </w:r>
    </w:p>
    <w:p w14:paraId="75BBA78F" w14:textId="77777777" w:rsidR="00637187" w:rsidRPr="004607AB" w:rsidRDefault="00000000">
      <w:pPr>
        <w:pBdr>
          <w:top w:val="nil"/>
          <w:left w:val="nil"/>
          <w:bottom w:val="nil"/>
          <w:right w:val="nil"/>
          <w:between w:val="nil"/>
        </w:pBdr>
        <w:tabs>
          <w:tab w:val="left" w:pos="1440"/>
        </w:tabs>
        <w:ind w:right="-2" w:firstLine="900"/>
        <w:jc w:val="both"/>
        <w:rPr>
          <w:color w:val="000000"/>
          <w:lang w:val="en-GB"/>
        </w:rPr>
      </w:pPr>
      <w:r w:rsidRPr="004607AB">
        <w:rPr>
          <w:color w:val="000000"/>
          <w:lang w:val="en-GB"/>
        </w:rPr>
        <w:t>40.2.</w:t>
      </w:r>
      <w:r w:rsidRPr="004607AB">
        <w:rPr>
          <w:color w:val="000000"/>
          <w:lang w:val="en-GB"/>
        </w:rPr>
        <w:tab/>
      </w:r>
      <w:r w:rsidRPr="004607AB">
        <w:rPr>
          <w:lang w:val="en-GB"/>
        </w:rPr>
        <w:t xml:space="preserve">Manage, </w:t>
      </w:r>
      <w:proofErr w:type="gramStart"/>
      <w:r w:rsidRPr="004607AB">
        <w:rPr>
          <w:lang w:val="en-GB"/>
        </w:rPr>
        <w:t>organise</w:t>
      </w:r>
      <w:proofErr w:type="gramEnd"/>
      <w:r w:rsidRPr="004607AB">
        <w:rPr>
          <w:lang w:val="en-GB"/>
        </w:rPr>
        <w:t xml:space="preserve"> and submit the Competition Entries received to the Evaluation Commission at least 3 calendar days before the date set for the meeting.</w:t>
      </w:r>
    </w:p>
    <w:p w14:paraId="75BBA790" w14:textId="77777777" w:rsidR="00637187" w:rsidRPr="004607AB" w:rsidRDefault="00000000">
      <w:pPr>
        <w:pBdr>
          <w:top w:val="nil"/>
          <w:left w:val="nil"/>
          <w:bottom w:val="nil"/>
          <w:right w:val="nil"/>
          <w:between w:val="nil"/>
        </w:pBdr>
        <w:tabs>
          <w:tab w:val="left" w:pos="1440"/>
        </w:tabs>
        <w:ind w:right="-2" w:firstLine="900"/>
        <w:jc w:val="both"/>
        <w:rPr>
          <w:color w:val="000000"/>
          <w:lang w:val="en-GB"/>
        </w:rPr>
      </w:pPr>
      <w:r w:rsidRPr="004607AB">
        <w:rPr>
          <w:color w:val="000000"/>
          <w:lang w:val="en-GB"/>
        </w:rPr>
        <w:t>40.3.</w:t>
      </w:r>
      <w:r w:rsidRPr="004607AB">
        <w:rPr>
          <w:color w:val="000000"/>
          <w:lang w:val="en-GB"/>
        </w:rPr>
        <w:tab/>
      </w:r>
      <w:r w:rsidRPr="004607AB">
        <w:rPr>
          <w:lang w:val="en-GB"/>
        </w:rPr>
        <w:t>Organise the meetings of the Evaluation Commission for the consideration of the Contest Entries and keep minutes of the meetings.</w:t>
      </w:r>
    </w:p>
    <w:p w14:paraId="75BBA791" w14:textId="77777777" w:rsidR="00637187" w:rsidRPr="004607AB" w:rsidRDefault="00637187">
      <w:pPr>
        <w:tabs>
          <w:tab w:val="left" w:pos="1080"/>
          <w:tab w:val="left" w:pos="1440"/>
        </w:tabs>
        <w:ind w:right="-2"/>
        <w:rPr>
          <w:b/>
          <w:lang w:val="en-GB"/>
        </w:rPr>
      </w:pPr>
    </w:p>
    <w:p w14:paraId="75BBA792" w14:textId="77777777" w:rsidR="00637187" w:rsidRPr="004607AB" w:rsidRDefault="00000000">
      <w:pPr>
        <w:tabs>
          <w:tab w:val="left" w:pos="1080"/>
          <w:tab w:val="left" w:pos="1440"/>
        </w:tabs>
        <w:ind w:right="-2" w:firstLine="540"/>
        <w:jc w:val="center"/>
        <w:rPr>
          <w:b/>
          <w:lang w:val="en-GB"/>
        </w:rPr>
      </w:pPr>
      <w:r w:rsidRPr="004607AB">
        <w:rPr>
          <w:b/>
          <w:lang w:val="en-GB"/>
        </w:rPr>
        <w:t>CHAPTER IV</w:t>
      </w:r>
    </w:p>
    <w:p w14:paraId="75BBA793" w14:textId="77777777" w:rsidR="00637187" w:rsidRPr="004607AB" w:rsidRDefault="00000000">
      <w:pPr>
        <w:tabs>
          <w:tab w:val="left" w:pos="1080"/>
          <w:tab w:val="left" w:pos="1440"/>
        </w:tabs>
        <w:ind w:right="-2" w:firstLine="540"/>
        <w:jc w:val="center"/>
        <w:rPr>
          <w:b/>
          <w:lang w:val="en-GB"/>
        </w:rPr>
      </w:pPr>
      <w:r w:rsidRPr="004607AB">
        <w:rPr>
          <w:b/>
          <w:lang w:val="en-GB"/>
        </w:rPr>
        <w:t>CRITERIA AND PROCEDURES FOR AWARDING THE PRIZE</w:t>
      </w:r>
    </w:p>
    <w:p w14:paraId="75BBA794" w14:textId="77777777" w:rsidR="00637187" w:rsidRPr="004607AB" w:rsidRDefault="00637187">
      <w:pPr>
        <w:tabs>
          <w:tab w:val="left" w:pos="1080"/>
          <w:tab w:val="left" w:pos="1440"/>
        </w:tabs>
        <w:ind w:right="-2" w:firstLine="540"/>
        <w:jc w:val="center"/>
        <w:rPr>
          <w:b/>
          <w:lang w:val="en-GB"/>
        </w:rPr>
      </w:pPr>
    </w:p>
    <w:p w14:paraId="75BBA795" w14:textId="77777777" w:rsidR="00637187" w:rsidRPr="004607AB" w:rsidRDefault="00000000">
      <w:pPr>
        <w:pBdr>
          <w:top w:val="nil"/>
          <w:left w:val="nil"/>
          <w:bottom w:val="nil"/>
          <w:right w:val="nil"/>
          <w:between w:val="nil"/>
        </w:pBdr>
        <w:tabs>
          <w:tab w:val="left" w:pos="1260"/>
          <w:tab w:val="left" w:pos="1440"/>
        </w:tabs>
        <w:ind w:right="-2" w:firstLine="900"/>
        <w:jc w:val="both"/>
        <w:rPr>
          <w:color w:val="000000"/>
          <w:lang w:val="en-GB"/>
        </w:rPr>
      </w:pPr>
      <w:r w:rsidRPr="004607AB">
        <w:rPr>
          <w:color w:val="000000"/>
          <w:lang w:val="en-GB"/>
        </w:rPr>
        <w:t>41.</w:t>
      </w:r>
      <w:r w:rsidRPr="004607AB">
        <w:rPr>
          <w:color w:val="000000"/>
          <w:lang w:val="en-GB"/>
        </w:rPr>
        <w:tab/>
      </w:r>
      <w:r w:rsidRPr="004607AB">
        <w:rPr>
          <w:lang w:val="en-GB"/>
        </w:rPr>
        <w:t>The members of the Evaluation Commission shall evaluate the Competition Entries in accordance with the established criteria by completing the Assessment Form for the Prize for the Promotion of Intercultural Dialogue (Annex 1).</w:t>
      </w:r>
    </w:p>
    <w:p w14:paraId="75BBA796" w14:textId="77777777" w:rsidR="00637187" w:rsidRPr="004607AB" w:rsidRDefault="00000000">
      <w:pPr>
        <w:pBdr>
          <w:top w:val="nil"/>
          <w:left w:val="nil"/>
          <w:bottom w:val="nil"/>
          <w:right w:val="nil"/>
          <w:between w:val="nil"/>
        </w:pBdr>
        <w:tabs>
          <w:tab w:val="left" w:pos="1260"/>
          <w:tab w:val="left" w:pos="1440"/>
        </w:tabs>
        <w:ind w:right="-2" w:firstLine="900"/>
        <w:jc w:val="both"/>
        <w:rPr>
          <w:color w:val="000000"/>
          <w:lang w:val="en-GB"/>
        </w:rPr>
      </w:pPr>
      <w:r w:rsidRPr="004607AB">
        <w:rPr>
          <w:color w:val="000000"/>
          <w:lang w:val="en-GB"/>
        </w:rPr>
        <w:t xml:space="preserve">42. </w:t>
      </w:r>
      <w:r w:rsidRPr="004607AB">
        <w:rPr>
          <w:color w:val="000000"/>
          <w:lang w:val="en-GB"/>
        </w:rPr>
        <w:tab/>
      </w:r>
      <w:r w:rsidRPr="004607AB">
        <w:rPr>
          <w:lang w:val="en-GB"/>
        </w:rPr>
        <w:t xml:space="preserve">Each Entry submitted to the Competition shall </w:t>
      </w:r>
      <w:proofErr w:type="gramStart"/>
      <w:r w:rsidRPr="004607AB">
        <w:rPr>
          <w:lang w:val="en-GB"/>
        </w:rPr>
        <w:t>be evaluated</w:t>
      </w:r>
      <w:proofErr w:type="gramEnd"/>
      <w:r w:rsidRPr="004607AB">
        <w:rPr>
          <w:lang w:val="en-GB"/>
        </w:rPr>
        <w:t xml:space="preserve"> by at least three members of the Commission.</w:t>
      </w:r>
    </w:p>
    <w:p w14:paraId="75BBA797" w14:textId="77777777" w:rsidR="00637187" w:rsidRPr="004607AB" w:rsidRDefault="00000000">
      <w:pPr>
        <w:pBdr>
          <w:top w:val="nil"/>
          <w:left w:val="nil"/>
          <w:bottom w:val="nil"/>
          <w:right w:val="nil"/>
          <w:between w:val="nil"/>
        </w:pBdr>
        <w:tabs>
          <w:tab w:val="left" w:pos="1440"/>
        </w:tabs>
        <w:ind w:right="-2" w:firstLine="900"/>
        <w:jc w:val="both"/>
        <w:rPr>
          <w:color w:val="000000"/>
          <w:lang w:val="en-GB"/>
        </w:rPr>
      </w:pPr>
      <w:r w:rsidRPr="004607AB">
        <w:rPr>
          <w:color w:val="000000"/>
          <w:lang w:val="en-GB"/>
        </w:rPr>
        <w:t>43.</w:t>
      </w:r>
      <w:r w:rsidRPr="004607AB">
        <w:rPr>
          <w:color w:val="000000"/>
          <w:lang w:val="en-GB"/>
        </w:rPr>
        <w:tab/>
      </w:r>
      <w:r w:rsidRPr="004607AB">
        <w:rPr>
          <w:lang w:val="en-GB"/>
        </w:rPr>
        <w:t xml:space="preserve">The decision of the Evaluation Commission to select the winner(s) of the Prize shall </w:t>
      </w:r>
      <w:proofErr w:type="gramStart"/>
      <w:r w:rsidRPr="004607AB">
        <w:rPr>
          <w:lang w:val="en-GB"/>
        </w:rPr>
        <w:t>be taken</w:t>
      </w:r>
      <w:proofErr w:type="gramEnd"/>
      <w:r w:rsidRPr="004607AB">
        <w:rPr>
          <w:lang w:val="en-GB"/>
        </w:rPr>
        <w:t xml:space="preserve"> by an open vote of all the members of the Evaluation Commission.</w:t>
      </w:r>
    </w:p>
    <w:p w14:paraId="75BBA798" w14:textId="77777777" w:rsidR="00637187" w:rsidRPr="004607AB" w:rsidRDefault="00000000">
      <w:pPr>
        <w:pBdr>
          <w:top w:val="nil"/>
          <w:left w:val="nil"/>
          <w:bottom w:val="nil"/>
          <w:right w:val="nil"/>
          <w:between w:val="nil"/>
        </w:pBdr>
        <w:tabs>
          <w:tab w:val="left" w:pos="1440"/>
        </w:tabs>
        <w:ind w:right="-2" w:firstLine="900"/>
        <w:jc w:val="both"/>
        <w:rPr>
          <w:color w:val="000000"/>
          <w:lang w:val="en-GB"/>
        </w:rPr>
      </w:pPr>
      <w:r w:rsidRPr="004607AB">
        <w:rPr>
          <w:color w:val="000000"/>
          <w:lang w:val="en-GB"/>
        </w:rPr>
        <w:t>44.</w:t>
      </w:r>
      <w:r w:rsidRPr="004607AB">
        <w:rPr>
          <w:color w:val="000000"/>
          <w:lang w:val="en-GB"/>
        </w:rPr>
        <w:tab/>
      </w:r>
      <w:r w:rsidRPr="004607AB">
        <w:rPr>
          <w:lang w:val="en-GB"/>
        </w:rPr>
        <w:t>The Commission proposes to the Director of the Department to award the Prize for the Promotion of Intercultural Dialogue to the participant(s) with the highest number of points from the members of the Commission.</w:t>
      </w:r>
      <w:r w:rsidRPr="004607AB">
        <w:rPr>
          <w:color w:val="000000"/>
          <w:lang w:val="en-GB"/>
        </w:rPr>
        <w:t xml:space="preserve"> </w:t>
      </w:r>
      <w:r w:rsidRPr="004607AB">
        <w:rPr>
          <w:lang w:val="en-GB"/>
        </w:rPr>
        <w:t>In the event of a tie, the President of the Commission shall have the casting vote.</w:t>
      </w:r>
    </w:p>
    <w:p w14:paraId="75BBA799" w14:textId="77777777" w:rsidR="00637187" w:rsidRPr="004607AB" w:rsidRDefault="00000000">
      <w:pPr>
        <w:pBdr>
          <w:top w:val="nil"/>
          <w:left w:val="nil"/>
          <w:bottom w:val="nil"/>
          <w:right w:val="nil"/>
          <w:between w:val="nil"/>
        </w:pBdr>
        <w:tabs>
          <w:tab w:val="left" w:pos="1440"/>
        </w:tabs>
        <w:ind w:right="-2" w:firstLine="900"/>
        <w:jc w:val="both"/>
        <w:rPr>
          <w:color w:val="000000"/>
          <w:lang w:val="en-GB"/>
        </w:rPr>
      </w:pPr>
      <w:r w:rsidRPr="004607AB">
        <w:rPr>
          <w:color w:val="000000"/>
          <w:lang w:val="en-GB"/>
        </w:rPr>
        <w:lastRenderedPageBreak/>
        <w:t>45.</w:t>
      </w:r>
      <w:r w:rsidRPr="004607AB">
        <w:rPr>
          <w:color w:val="000000"/>
          <w:lang w:val="en-GB"/>
        </w:rPr>
        <w:tab/>
      </w:r>
      <w:r w:rsidRPr="004607AB">
        <w:rPr>
          <w:lang w:val="en-GB"/>
        </w:rPr>
        <w:t xml:space="preserve">The Evaluation Commission may propose an additional special prize, </w:t>
      </w:r>
      <w:proofErr w:type="gramStart"/>
      <w:r w:rsidRPr="004607AB">
        <w:rPr>
          <w:lang w:val="en-GB"/>
        </w:rPr>
        <w:t>taking into account</w:t>
      </w:r>
      <w:proofErr w:type="gramEnd"/>
      <w:r w:rsidRPr="004607AB">
        <w:rPr>
          <w:lang w:val="en-GB"/>
        </w:rPr>
        <w:t xml:space="preserve"> the relevance of the work, the importance of the work for the development of intercultural dialogue, and the relevance of the work to the strategic priorities of the Department.</w:t>
      </w:r>
    </w:p>
    <w:p w14:paraId="75BBA79A" w14:textId="77777777" w:rsidR="00637187" w:rsidRPr="004607AB" w:rsidRDefault="00000000">
      <w:pPr>
        <w:pBdr>
          <w:top w:val="nil"/>
          <w:left w:val="nil"/>
          <w:bottom w:val="nil"/>
          <w:right w:val="nil"/>
          <w:between w:val="nil"/>
        </w:pBdr>
        <w:tabs>
          <w:tab w:val="left" w:pos="1440"/>
        </w:tabs>
        <w:ind w:right="-2" w:firstLine="900"/>
        <w:jc w:val="both"/>
        <w:rPr>
          <w:color w:val="000000"/>
          <w:lang w:val="en-GB"/>
        </w:rPr>
      </w:pPr>
      <w:r w:rsidRPr="004607AB">
        <w:rPr>
          <w:color w:val="000000"/>
          <w:lang w:val="en-GB"/>
        </w:rPr>
        <w:t>46.</w:t>
      </w:r>
      <w:r w:rsidRPr="004607AB">
        <w:rPr>
          <w:color w:val="000000"/>
          <w:lang w:val="en-GB"/>
        </w:rPr>
        <w:tab/>
      </w:r>
      <w:r w:rsidRPr="004607AB">
        <w:rPr>
          <w:lang w:val="en-GB"/>
        </w:rPr>
        <w:t xml:space="preserve">The Evaluation Commission may propose that the Prize and/or the additional Special Prize </w:t>
      </w:r>
      <w:proofErr w:type="gramStart"/>
      <w:r w:rsidRPr="004607AB">
        <w:rPr>
          <w:lang w:val="en-GB"/>
        </w:rPr>
        <w:t>be divided</w:t>
      </w:r>
      <w:proofErr w:type="gramEnd"/>
      <w:r w:rsidRPr="004607AB">
        <w:rPr>
          <w:lang w:val="en-GB"/>
        </w:rPr>
        <w:t xml:space="preserve"> between the two or three best-ranked Entries, with the size of the Prize being determined by the number of votes cast by the members of the Evaluation Commission.</w:t>
      </w:r>
    </w:p>
    <w:p w14:paraId="75BBA79B" w14:textId="77777777" w:rsidR="00637187" w:rsidRPr="004607AB" w:rsidRDefault="00000000">
      <w:pPr>
        <w:pBdr>
          <w:top w:val="nil"/>
          <w:left w:val="nil"/>
          <w:bottom w:val="nil"/>
          <w:right w:val="nil"/>
          <w:between w:val="nil"/>
        </w:pBdr>
        <w:tabs>
          <w:tab w:val="left" w:pos="1440"/>
        </w:tabs>
        <w:ind w:right="-2" w:firstLine="900"/>
        <w:jc w:val="both"/>
        <w:rPr>
          <w:color w:val="000000"/>
          <w:lang w:val="en-GB"/>
        </w:rPr>
      </w:pPr>
      <w:r w:rsidRPr="004607AB">
        <w:rPr>
          <w:color w:val="000000"/>
          <w:lang w:val="en-GB"/>
        </w:rPr>
        <w:t>47.</w:t>
      </w:r>
      <w:r w:rsidRPr="004607AB">
        <w:rPr>
          <w:color w:val="000000"/>
          <w:lang w:val="en-GB"/>
        </w:rPr>
        <w:tab/>
      </w:r>
      <w:r w:rsidRPr="004607AB">
        <w:rPr>
          <w:lang w:val="en-GB"/>
        </w:rPr>
        <w:t xml:space="preserve">The Director of the Department shall award the Prize and/or the additional Special Prize, </w:t>
      </w:r>
      <w:proofErr w:type="gramStart"/>
      <w:r w:rsidRPr="004607AB">
        <w:rPr>
          <w:lang w:val="en-GB"/>
        </w:rPr>
        <w:t>taking into account</w:t>
      </w:r>
      <w:proofErr w:type="gramEnd"/>
      <w:r w:rsidRPr="004607AB">
        <w:rPr>
          <w:lang w:val="en-GB"/>
        </w:rPr>
        <w:t xml:space="preserve"> the recommendation of the Evaluation Commission.</w:t>
      </w:r>
    </w:p>
    <w:p w14:paraId="75BBA79C" w14:textId="77777777" w:rsidR="00637187" w:rsidRPr="004607AB" w:rsidRDefault="00000000">
      <w:pPr>
        <w:pBdr>
          <w:top w:val="nil"/>
          <w:left w:val="nil"/>
          <w:bottom w:val="nil"/>
          <w:right w:val="nil"/>
          <w:between w:val="nil"/>
        </w:pBdr>
        <w:tabs>
          <w:tab w:val="left" w:pos="1440"/>
        </w:tabs>
        <w:ind w:right="-2" w:firstLine="900"/>
        <w:jc w:val="both"/>
        <w:rPr>
          <w:color w:val="000000"/>
          <w:lang w:val="en-GB"/>
        </w:rPr>
      </w:pPr>
      <w:r w:rsidRPr="004607AB">
        <w:rPr>
          <w:color w:val="000000"/>
          <w:lang w:val="en-GB"/>
        </w:rPr>
        <w:t>48.</w:t>
      </w:r>
      <w:r w:rsidRPr="004607AB">
        <w:rPr>
          <w:color w:val="000000"/>
          <w:lang w:val="en-GB"/>
        </w:rPr>
        <w:tab/>
      </w:r>
      <w:r w:rsidRPr="004607AB">
        <w:rPr>
          <w:lang w:val="en-GB"/>
        </w:rPr>
        <w:t xml:space="preserve">On the proposal of the Evaluation Commission, no prize may </w:t>
      </w:r>
      <w:proofErr w:type="gramStart"/>
      <w:r w:rsidRPr="004607AB">
        <w:rPr>
          <w:lang w:val="en-GB"/>
        </w:rPr>
        <w:t>be awarded</w:t>
      </w:r>
      <w:proofErr w:type="gramEnd"/>
      <w:r w:rsidRPr="004607AB">
        <w:rPr>
          <w:lang w:val="en-GB"/>
        </w:rPr>
        <w:t>.</w:t>
      </w:r>
    </w:p>
    <w:p w14:paraId="75BBA79D" w14:textId="77777777" w:rsidR="00637187" w:rsidRPr="004607AB" w:rsidRDefault="00000000">
      <w:pPr>
        <w:pBdr>
          <w:top w:val="nil"/>
          <w:left w:val="nil"/>
          <w:bottom w:val="nil"/>
          <w:right w:val="nil"/>
          <w:between w:val="nil"/>
        </w:pBdr>
        <w:tabs>
          <w:tab w:val="left" w:pos="1440"/>
        </w:tabs>
        <w:ind w:right="-2" w:firstLine="900"/>
        <w:jc w:val="both"/>
        <w:rPr>
          <w:color w:val="000000"/>
          <w:lang w:val="en-GB"/>
        </w:rPr>
      </w:pPr>
      <w:r w:rsidRPr="004607AB">
        <w:rPr>
          <w:color w:val="000000"/>
          <w:lang w:val="en-GB"/>
        </w:rPr>
        <w:t>49.</w:t>
      </w:r>
      <w:r w:rsidRPr="004607AB">
        <w:rPr>
          <w:color w:val="000000"/>
          <w:lang w:val="en-GB"/>
        </w:rPr>
        <w:tab/>
      </w:r>
      <w:r w:rsidRPr="004607AB">
        <w:rPr>
          <w:lang w:val="en-GB"/>
        </w:rPr>
        <w:t xml:space="preserve">On the proposal of the Evaluation Commission, participants may </w:t>
      </w:r>
      <w:proofErr w:type="gramStart"/>
      <w:r w:rsidRPr="004607AB">
        <w:rPr>
          <w:lang w:val="en-GB"/>
        </w:rPr>
        <w:t>be awarded</w:t>
      </w:r>
      <w:proofErr w:type="gramEnd"/>
      <w:r w:rsidRPr="004607AB">
        <w:rPr>
          <w:lang w:val="en-GB"/>
        </w:rPr>
        <w:t xml:space="preserve"> a commemorative gift or a letter of appreciation from the Director of the Department.</w:t>
      </w:r>
    </w:p>
    <w:p w14:paraId="75BBA79E" w14:textId="77777777" w:rsidR="00637187" w:rsidRPr="004607AB" w:rsidRDefault="00637187">
      <w:pPr>
        <w:pBdr>
          <w:top w:val="nil"/>
          <w:left w:val="nil"/>
          <w:bottom w:val="nil"/>
          <w:right w:val="nil"/>
          <w:between w:val="nil"/>
        </w:pBdr>
        <w:tabs>
          <w:tab w:val="left" w:pos="1440"/>
        </w:tabs>
        <w:ind w:right="-2" w:firstLine="709"/>
        <w:jc w:val="both"/>
        <w:rPr>
          <w:color w:val="000000"/>
          <w:lang w:val="en-GB"/>
        </w:rPr>
      </w:pPr>
    </w:p>
    <w:p w14:paraId="75BBA79F" w14:textId="77777777" w:rsidR="00637187" w:rsidRPr="004607AB" w:rsidRDefault="00637187">
      <w:pPr>
        <w:pBdr>
          <w:top w:val="nil"/>
          <w:left w:val="nil"/>
          <w:bottom w:val="nil"/>
          <w:right w:val="nil"/>
          <w:between w:val="nil"/>
        </w:pBdr>
        <w:tabs>
          <w:tab w:val="left" w:pos="1440"/>
        </w:tabs>
        <w:ind w:right="-2" w:firstLine="709"/>
        <w:jc w:val="both"/>
        <w:rPr>
          <w:color w:val="000000"/>
          <w:lang w:val="en-GB"/>
        </w:rPr>
      </w:pPr>
    </w:p>
    <w:p w14:paraId="75BBA7A0" w14:textId="77777777" w:rsidR="00637187" w:rsidRPr="004607AB" w:rsidRDefault="00000000">
      <w:pPr>
        <w:pBdr>
          <w:top w:val="nil"/>
          <w:left w:val="nil"/>
          <w:bottom w:val="nil"/>
          <w:right w:val="nil"/>
          <w:between w:val="nil"/>
        </w:pBdr>
        <w:tabs>
          <w:tab w:val="left" w:pos="1440"/>
        </w:tabs>
        <w:ind w:right="-2"/>
        <w:jc w:val="center"/>
        <w:rPr>
          <w:b/>
          <w:color w:val="000000"/>
          <w:lang w:val="en-GB"/>
        </w:rPr>
      </w:pPr>
      <w:r w:rsidRPr="004607AB">
        <w:rPr>
          <w:b/>
          <w:lang w:val="en-GB"/>
        </w:rPr>
        <w:t>CHAPTER V</w:t>
      </w:r>
    </w:p>
    <w:p w14:paraId="75BBA7A1" w14:textId="77777777" w:rsidR="00637187" w:rsidRPr="004607AB" w:rsidRDefault="00000000">
      <w:pPr>
        <w:pBdr>
          <w:top w:val="nil"/>
          <w:left w:val="nil"/>
          <w:bottom w:val="nil"/>
          <w:right w:val="nil"/>
          <w:between w:val="nil"/>
        </w:pBdr>
        <w:tabs>
          <w:tab w:val="left" w:pos="1440"/>
        </w:tabs>
        <w:ind w:right="-2"/>
        <w:jc w:val="center"/>
        <w:rPr>
          <w:b/>
          <w:color w:val="000000"/>
          <w:lang w:val="en-GB"/>
        </w:rPr>
      </w:pPr>
      <w:r w:rsidRPr="004607AB">
        <w:rPr>
          <w:b/>
          <w:lang w:val="en-GB"/>
        </w:rPr>
        <w:t>FINAL PROVISIONS</w:t>
      </w:r>
    </w:p>
    <w:p w14:paraId="75BBA7A2" w14:textId="77777777" w:rsidR="00637187" w:rsidRPr="004607AB" w:rsidRDefault="00637187">
      <w:pPr>
        <w:pBdr>
          <w:top w:val="nil"/>
          <w:left w:val="nil"/>
          <w:bottom w:val="nil"/>
          <w:right w:val="nil"/>
          <w:between w:val="nil"/>
        </w:pBdr>
        <w:tabs>
          <w:tab w:val="left" w:pos="1440"/>
        </w:tabs>
        <w:ind w:right="-2"/>
        <w:jc w:val="center"/>
        <w:rPr>
          <w:b/>
          <w:color w:val="000000"/>
          <w:lang w:val="en-GB"/>
        </w:rPr>
      </w:pPr>
    </w:p>
    <w:p w14:paraId="75BBA7A3" w14:textId="77777777" w:rsidR="00637187" w:rsidRPr="004607AB" w:rsidRDefault="00000000">
      <w:pPr>
        <w:pBdr>
          <w:top w:val="nil"/>
          <w:left w:val="nil"/>
          <w:bottom w:val="nil"/>
          <w:right w:val="nil"/>
          <w:between w:val="nil"/>
        </w:pBdr>
        <w:tabs>
          <w:tab w:val="left" w:pos="1440"/>
        </w:tabs>
        <w:ind w:right="-2" w:firstLine="900"/>
        <w:jc w:val="both"/>
        <w:rPr>
          <w:color w:val="000000"/>
          <w:lang w:val="en-GB"/>
        </w:rPr>
      </w:pPr>
      <w:r w:rsidRPr="004607AB">
        <w:rPr>
          <w:color w:val="000000"/>
          <w:lang w:val="en-GB"/>
        </w:rPr>
        <w:t>50.</w:t>
      </w:r>
      <w:r w:rsidRPr="004607AB">
        <w:rPr>
          <w:color w:val="000000"/>
          <w:lang w:val="en-GB"/>
        </w:rPr>
        <w:tab/>
      </w:r>
      <w:r w:rsidRPr="004607AB">
        <w:rPr>
          <w:lang w:val="en-GB"/>
        </w:rPr>
        <w:t>The Department reserves the right to use information about the Competition Entries and the information contained in the Competition Entries in reports, presentations, in the media and at various events, indicating the authors and co-authors of the Competition Entries and the source of publication.</w:t>
      </w:r>
    </w:p>
    <w:p w14:paraId="75BBA7A4" w14:textId="77777777" w:rsidR="00637187" w:rsidRPr="004607AB" w:rsidRDefault="00000000">
      <w:pPr>
        <w:pBdr>
          <w:top w:val="nil"/>
          <w:left w:val="nil"/>
          <w:bottom w:val="nil"/>
          <w:right w:val="nil"/>
          <w:between w:val="nil"/>
        </w:pBdr>
        <w:tabs>
          <w:tab w:val="left" w:pos="1080"/>
          <w:tab w:val="left" w:pos="1440"/>
        </w:tabs>
        <w:ind w:right="-2" w:firstLine="900"/>
        <w:jc w:val="both"/>
        <w:rPr>
          <w:color w:val="000000"/>
          <w:lang w:val="en-GB"/>
        </w:rPr>
      </w:pPr>
      <w:r w:rsidRPr="004607AB">
        <w:rPr>
          <w:color w:val="000000"/>
          <w:lang w:val="en-GB"/>
        </w:rPr>
        <w:t>51.</w:t>
      </w:r>
      <w:r w:rsidRPr="004607AB">
        <w:rPr>
          <w:color w:val="000000"/>
          <w:lang w:val="en-GB"/>
        </w:rPr>
        <w:tab/>
      </w:r>
      <w:r w:rsidRPr="004607AB">
        <w:rPr>
          <w:lang w:val="en-GB"/>
        </w:rPr>
        <w:t xml:space="preserve">The Competition Entries shall </w:t>
      </w:r>
      <w:proofErr w:type="gramStart"/>
      <w:r w:rsidRPr="004607AB">
        <w:rPr>
          <w:lang w:val="en-GB"/>
        </w:rPr>
        <w:t>be stored</w:t>
      </w:r>
      <w:proofErr w:type="gramEnd"/>
      <w:r w:rsidRPr="004607AB">
        <w:rPr>
          <w:lang w:val="en-GB"/>
        </w:rPr>
        <w:t xml:space="preserve"> in the Department's Minority Policy Analysis and Information Division for a period of one year.</w:t>
      </w:r>
      <w:r w:rsidRPr="004607AB">
        <w:rPr>
          <w:color w:val="000000"/>
          <w:lang w:val="en-GB"/>
        </w:rPr>
        <w:t xml:space="preserve"> </w:t>
      </w:r>
      <w:r w:rsidRPr="004607AB">
        <w:rPr>
          <w:lang w:val="en-GB"/>
        </w:rPr>
        <w:t xml:space="preserve">The minutes of the meetings of the Evaluation Commission shall </w:t>
      </w:r>
      <w:proofErr w:type="gramStart"/>
      <w:r w:rsidRPr="004607AB">
        <w:rPr>
          <w:lang w:val="en-GB"/>
        </w:rPr>
        <w:t>be permanently stored</w:t>
      </w:r>
      <w:proofErr w:type="gramEnd"/>
      <w:r w:rsidRPr="004607AB">
        <w:rPr>
          <w:lang w:val="en-GB"/>
        </w:rPr>
        <w:t xml:space="preserve"> in accordance with the procedure established by the legislation of the Republic of Lithuania.</w:t>
      </w:r>
    </w:p>
    <w:p w14:paraId="75BBA7A5" w14:textId="77777777" w:rsidR="00637187" w:rsidRPr="004607AB" w:rsidRDefault="00000000">
      <w:pPr>
        <w:pBdr>
          <w:top w:val="nil"/>
          <w:left w:val="nil"/>
          <w:bottom w:val="nil"/>
          <w:right w:val="nil"/>
          <w:between w:val="nil"/>
        </w:pBdr>
        <w:tabs>
          <w:tab w:val="left" w:pos="1080"/>
          <w:tab w:val="left" w:pos="1440"/>
        </w:tabs>
        <w:ind w:right="-2" w:firstLine="900"/>
        <w:jc w:val="both"/>
        <w:rPr>
          <w:color w:val="000000"/>
          <w:lang w:val="en-GB"/>
        </w:rPr>
      </w:pPr>
      <w:r w:rsidRPr="004607AB">
        <w:rPr>
          <w:color w:val="000000"/>
          <w:lang w:val="en-GB"/>
        </w:rPr>
        <w:t>52.</w:t>
      </w:r>
      <w:r w:rsidRPr="004607AB">
        <w:rPr>
          <w:color w:val="000000"/>
          <w:lang w:val="en-GB"/>
        </w:rPr>
        <w:tab/>
      </w:r>
      <w:r w:rsidRPr="004607AB">
        <w:rPr>
          <w:lang w:val="en-GB"/>
        </w:rPr>
        <w:t xml:space="preserve">The personal data of the contestants may not </w:t>
      </w:r>
      <w:proofErr w:type="gramStart"/>
      <w:r w:rsidRPr="004607AB">
        <w:rPr>
          <w:lang w:val="en-GB"/>
        </w:rPr>
        <w:t>be used</w:t>
      </w:r>
      <w:proofErr w:type="gramEnd"/>
      <w:r w:rsidRPr="004607AB">
        <w:rPr>
          <w:lang w:val="en-GB"/>
        </w:rPr>
        <w:t xml:space="preserve"> for purposes other than those provided for by the laws of the Republic of Lithuania and these Provisions.</w:t>
      </w:r>
    </w:p>
    <w:p w14:paraId="75BBA7A6" w14:textId="77777777" w:rsidR="00637187" w:rsidRPr="004607AB" w:rsidRDefault="00637187">
      <w:pPr>
        <w:pBdr>
          <w:top w:val="nil"/>
          <w:left w:val="nil"/>
          <w:bottom w:val="nil"/>
          <w:right w:val="nil"/>
          <w:between w:val="nil"/>
        </w:pBdr>
        <w:tabs>
          <w:tab w:val="left" w:pos="1080"/>
          <w:tab w:val="left" w:pos="1440"/>
        </w:tabs>
        <w:ind w:right="-2" w:firstLine="900"/>
        <w:jc w:val="both"/>
        <w:rPr>
          <w:color w:val="000000"/>
          <w:lang w:val="en-GB"/>
        </w:rPr>
      </w:pPr>
    </w:p>
    <w:p w14:paraId="75BBA7A7" w14:textId="77777777" w:rsidR="00637187" w:rsidRPr="004607AB" w:rsidRDefault="00637187">
      <w:pPr>
        <w:pBdr>
          <w:top w:val="nil"/>
          <w:left w:val="nil"/>
          <w:bottom w:val="nil"/>
          <w:right w:val="nil"/>
          <w:between w:val="nil"/>
        </w:pBdr>
        <w:tabs>
          <w:tab w:val="left" w:pos="1080"/>
          <w:tab w:val="left" w:pos="1440"/>
        </w:tabs>
        <w:ind w:right="-2" w:firstLine="900"/>
        <w:jc w:val="both"/>
        <w:rPr>
          <w:color w:val="000000"/>
          <w:lang w:val="en-GB"/>
        </w:rPr>
      </w:pPr>
    </w:p>
    <w:p w14:paraId="75BBA7A8" w14:textId="77777777" w:rsidR="00637187" w:rsidRPr="004607AB" w:rsidRDefault="00000000">
      <w:pPr>
        <w:pBdr>
          <w:top w:val="nil"/>
          <w:left w:val="nil"/>
          <w:bottom w:val="nil"/>
          <w:right w:val="nil"/>
          <w:between w:val="nil"/>
        </w:pBdr>
        <w:tabs>
          <w:tab w:val="left" w:pos="1080"/>
          <w:tab w:val="left" w:pos="1440"/>
        </w:tabs>
        <w:ind w:right="-2" w:firstLine="900"/>
        <w:jc w:val="center"/>
        <w:rPr>
          <w:color w:val="000000"/>
          <w:lang w:val="en-GB"/>
        </w:rPr>
      </w:pPr>
      <w:r w:rsidRPr="004607AB">
        <w:rPr>
          <w:color w:val="000000"/>
          <w:lang w:val="en-GB"/>
        </w:rPr>
        <w:t>_______________________________________________</w:t>
      </w:r>
    </w:p>
    <w:p w14:paraId="75BBA7A9" w14:textId="77777777" w:rsidR="00637187" w:rsidRPr="004607AB" w:rsidRDefault="00000000">
      <w:pPr>
        <w:spacing w:after="160" w:line="259" w:lineRule="auto"/>
        <w:rPr>
          <w:lang w:val="en-GB"/>
        </w:rPr>
      </w:pPr>
      <w:r w:rsidRPr="004607AB">
        <w:rPr>
          <w:lang w:val="en-GB"/>
        </w:rPr>
        <w:br w:type="page"/>
      </w:r>
    </w:p>
    <w:p w14:paraId="75BBA7AA" w14:textId="77777777" w:rsidR="00637187" w:rsidRPr="004607AB" w:rsidRDefault="00000000">
      <w:pPr>
        <w:spacing w:after="160"/>
        <w:ind w:right="282"/>
        <w:jc w:val="right"/>
        <w:rPr>
          <w:lang w:val="en-GB"/>
        </w:rPr>
      </w:pPr>
      <w:r w:rsidRPr="004607AB">
        <w:rPr>
          <w:lang w:val="en-GB"/>
        </w:rPr>
        <w:lastRenderedPageBreak/>
        <w:t xml:space="preserve">Annex </w:t>
      </w:r>
      <w:proofErr w:type="gramStart"/>
      <w:r w:rsidRPr="004607AB">
        <w:rPr>
          <w:lang w:val="en-GB"/>
        </w:rPr>
        <w:t>1</w:t>
      </w:r>
      <w:proofErr w:type="gramEnd"/>
    </w:p>
    <w:p w14:paraId="75BBA7AB" w14:textId="77777777" w:rsidR="00637187" w:rsidRPr="004607AB" w:rsidRDefault="00000000">
      <w:pPr>
        <w:spacing w:after="160"/>
        <w:ind w:right="-739"/>
        <w:jc w:val="center"/>
        <w:rPr>
          <w:b/>
          <w:smallCaps/>
          <w:lang w:val="en-GB"/>
        </w:rPr>
      </w:pPr>
      <w:r w:rsidRPr="004607AB">
        <w:rPr>
          <w:b/>
          <w:smallCaps/>
          <w:lang w:val="en-GB"/>
        </w:rPr>
        <w:t xml:space="preserve">THE ASSESSMENT FORM FOR THE PRIZE FOR THE PROMOTION </w:t>
      </w:r>
      <w:r w:rsidRPr="004607AB">
        <w:rPr>
          <w:b/>
          <w:smallCaps/>
          <w:lang w:val="en-GB"/>
        </w:rPr>
        <w:br/>
        <w:t>OF INTERCULTURAL DIALOGUE</w:t>
      </w:r>
    </w:p>
    <w:p w14:paraId="75BBA7AC" w14:textId="77777777" w:rsidR="00637187" w:rsidRPr="004607AB" w:rsidRDefault="00000000">
      <w:pPr>
        <w:spacing w:after="160"/>
        <w:ind w:right="-739"/>
        <w:rPr>
          <w:lang w:val="en-GB"/>
        </w:rPr>
      </w:pPr>
      <w:bookmarkStart w:id="0" w:name="_heading=h.gjdgxs" w:colFirst="0" w:colLast="0"/>
      <w:bookmarkEnd w:id="0"/>
      <w:r w:rsidRPr="004607AB">
        <w:rPr>
          <w:lang w:val="en-GB"/>
        </w:rPr>
        <w:br/>
        <w:t xml:space="preserve">Author or collective of authors____________________________________________________ </w:t>
      </w:r>
    </w:p>
    <w:p w14:paraId="75BBA7AD" w14:textId="77777777" w:rsidR="00637187" w:rsidRPr="004607AB" w:rsidRDefault="00637187">
      <w:pPr>
        <w:spacing w:after="160"/>
        <w:ind w:right="-739"/>
        <w:rPr>
          <w:u w:val="single"/>
          <w:lang w:val="en-GB"/>
        </w:rPr>
      </w:pPr>
    </w:p>
    <w:p w14:paraId="75BBA7AE" w14:textId="77777777" w:rsidR="00637187" w:rsidRPr="004607AB" w:rsidRDefault="00637187">
      <w:pPr>
        <w:rPr>
          <w:u w:val="single"/>
          <w:lang w:val="en-GB"/>
        </w:rPr>
      </w:pPr>
    </w:p>
    <w:tbl>
      <w:tblPr>
        <w:tblStyle w:val="a"/>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2"/>
        <w:gridCol w:w="3965"/>
        <w:gridCol w:w="1412"/>
        <w:gridCol w:w="3407"/>
      </w:tblGrid>
      <w:tr w:rsidR="00637187" w:rsidRPr="004607AB" w14:paraId="75BBA7B4" w14:textId="77777777">
        <w:tc>
          <w:tcPr>
            <w:tcW w:w="572" w:type="dxa"/>
          </w:tcPr>
          <w:p w14:paraId="75BBA7AF" w14:textId="77777777" w:rsidR="00637187" w:rsidRPr="004607AB" w:rsidRDefault="00000000">
            <w:pPr>
              <w:rPr>
                <w:b/>
                <w:lang w:val="en-GB"/>
              </w:rPr>
            </w:pPr>
            <w:r w:rsidRPr="004607AB">
              <w:rPr>
                <w:b/>
                <w:lang w:val="en-GB"/>
              </w:rPr>
              <w:t>No.</w:t>
            </w:r>
          </w:p>
        </w:tc>
        <w:tc>
          <w:tcPr>
            <w:tcW w:w="3965" w:type="dxa"/>
          </w:tcPr>
          <w:p w14:paraId="75BBA7B0" w14:textId="77777777" w:rsidR="00637187" w:rsidRPr="004607AB" w:rsidRDefault="00000000">
            <w:pPr>
              <w:rPr>
                <w:b/>
                <w:lang w:val="en-GB"/>
              </w:rPr>
            </w:pPr>
            <w:r w:rsidRPr="004607AB">
              <w:rPr>
                <w:b/>
                <w:lang w:val="en-GB"/>
              </w:rPr>
              <w:t>Criteria</w:t>
            </w:r>
          </w:p>
        </w:tc>
        <w:tc>
          <w:tcPr>
            <w:tcW w:w="1412" w:type="dxa"/>
          </w:tcPr>
          <w:p w14:paraId="75BBA7B1" w14:textId="77777777" w:rsidR="00637187" w:rsidRPr="004607AB" w:rsidRDefault="00000000">
            <w:pPr>
              <w:rPr>
                <w:b/>
                <w:lang w:val="en-GB"/>
              </w:rPr>
            </w:pPr>
            <w:r w:rsidRPr="004607AB">
              <w:rPr>
                <w:b/>
                <w:lang w:val="en-GB"/>
              </w:rPr>
              <w:t>Score</w:t>
            </w:r>
          </w:p>
          <w:p w14:paraId="75BBA7B2" w14:textId="77777777" w:rsidR="00637187" w:rsidRPr="004607AB" w:rsidRDefault="00000000">
            <w:pPr>
              <w:rPr>
                <w:b/>
                <w:lang w:val="en-GB"/>
              </w:rPr>
            </w:pPr>
            <w:r w:rsidRPr="004607AB">
              <w:rPr>
                <w:b/>
                <w:lang w:val="en-GB"/>
              </w:rPr>
              <w:t>(from 1 to 10)</w:t>
            </w:r>
          </w:p>
        </w:tc>
        <w:tc>
          <w:tcPr>
            <w:tcW w:w="3407" w:type="dxa"/>
          </w:tcPr>
          <w:p w14:paraId="75BBA7B3" w14:textId="77777777" w:rsidR="00637187" w:rsidRPr="004607AB" w:rsidRDefault="00000000">
            <w:pPr>
              <w:rPr>
                <w:b/>
                <w:lang w:val="en-GB"/>
              </w:rPr>
            </w:pPr>
            <w:r w:rsidRPr="004607AB">
              <w:rPr>
                <w:b/>
                <w:lang w:val="en-GB"/>
              </w:rPr>
              <w:t>Commentary</w:t>
            </w:r>
          </w:p>
        </w:tc>
      </w:tr>
      <w:tr w:rsidR="00637187" w:rsidRPr="004607AB" w14:paraId="75BBA7B9" w14:textId="77777777">
        <w:trPr>
          <w:trHeight w:val="708"/>
        </w:trPr>
        <w:tc>
          <w:tcPr>
            <w:tcW w:w="572" w:type="dxa"/>
          </w:tcPr>
          <w:p w14:paraId="75BBA7B5" w14:textId="77777777" w:rsidR="00637187" w:rsidRPr="004607AB" w:rsidRDefault="00000000">
            <w:pPr>
              <w:rPr>
                <w:lang w:val="en-GB"/>
              </w:rPr>
            </w:pPr>
            <w:r w:rsidRPr="004607AB">
              <w:rPr>
                <w:lang w:val="en-GB"/>
              </w:rPr>
              <w:t>1.</w:t>
            </w:r>
          </w:p>
        </w:tc>
        <w:tc>
          <w:tcPr>
            <w:tcW w:w="3965" w:type="dxa"/>
          </w:tcPr>
          <w:p w14:paraId="75BBA7B6" w14:textId="77777777" w:rsidR="00637187" w:rsidRPr="004607AB" w:rsidRDefault="00000000">
            <w:pPr>
              <w:tabs>
                <w:tab w:val="left" w:pos="1440"/>
              </w:tabs>
              <w:rPr>
                <w:lang w:val="en-GB"/>
              </w:rPr>
            </w:pPr>
            <w:r w:rsidRPr="004607AB">
              <w:rPr>
                <w:lang w:val="en-GB"/>
              </w:rPr>
              <w:t>Value and relevance of the information provided</w:t>
            </w:r>
          </w:p>
        </w:tc>
        <w:tc>
          <w:tcPr>
            <w:tcW w:w="1412" w:type="dxa"/>
          </w:tcPr>
          <w:p w14:paraId="75BBA7B7" w14:textId="77777777" w:rsidR="00637187" w:rsidRPr="004607AB" w:rsidRDefault="00637187">
            <w:pPr>
              <w:rPr>
                <w:lang w:val="en-GB"/>
              </w:rPr>
            </w:pPr>
          </w:p>
        </w:tc>
        <w:tc>
          <w:tcPr>
            <w:tcW w:w="3407" w:type="dxa"/>
          </w:tcPr>
          <w:p w14:paraId="75BBA7B8" w14:textId="77777777" w:rsidR="00637187" w:rsidRPr="004607AB" w:rsidRDefault="00637187">
            <w:pPr>
              <w:rPr>
                <w:lang w:val="en-GB"/>
              </w:rPr>
            </w:pPr>
          </w:p>
        </w:tc>
      </w:tr>
      <w:tr w:rsidR="00637187" w:rsidRPr="004607AB" w14:paraId="75BBA7BF" w14:textId="77777777">
        <w:tc>
          <w:tcPr>
            <w:tcW w:w="572" w:type="dxa"/>
          </w:tcPr>
          <w:p w14:paraId="75BBA7BA" w14:textId="77777777" w:rsidR="00637187" w:rsidRPr="004607AB" w:rsidRDefault="00000000">
            <w:pPr>
              <w:rPr>
                <w:lang w:val="en-GB"/>
              </w:rPr>
            </w:pPr>
            <w:r w:rsidRPr="004607AB">
              <w:rPr>
                <w:lang w:val="en-GB"/>
              </w:rPr>
              <w:t>2.</w:t>
            </w:r>
          </w:p>
        </w:tc>
        <w:tc>
          <w:tcPr>
            <w:tcW w:w="3965" w:type="dxa"/>
          </w:tcPr>
          <w:p w14:paraId="75BBA7BB" w14:textId="77777777" w:rsidR="00637187" w:rsidRPr="004607AB" w:rsidRDefault="00000000">
            <w:pPr>
              <w:tabs>
                <w:tab w:val="left" w:pos="1440"/>
              </w:tabs>
              <w:rPr>
                <w:lang w:val="en-GB"/>
              </w:rPr>
            </w:pPr>
            <w:r w:rsidRPr="004607AB">
              <w:rPr>
                <w:lang w:val="en-GB"/>
              </w:rPr>
              <w:t>The ability of the submitted work to attract public attention</w:t>
            </w:r>
          </w:p>
          <w:p w14:paraId="75BBA7BC" w14:textId="77777777" w:rsidR="00637187" w:rsidRPr="004607AB" w:rsidRDefault="00637187">
            <w:pPr>
              <w:tabs>
                <w:tab w:val="left" w:pos="1440"/>
              </w:tabs>
              <w:rPr>
                <w:lang w:val="en-GB"/>
              </w:rPr>
            </w:pPr>
          </w:p>
        </w:tc>
        <w:tc>
          <w:tcPr>
            <w:tcW w:w="1412" w:type="dxa"/>
          </w:tcPr>
          <w:p w14:paraId="75BBA7BD" w14:textId="77777777" w:rsidR="00637187" w:rsidRPr="004607AB" w:rsidRDefault="00637187">
            <w:pPr>
              <w:rPr>
                <w:lang w:val="en-GB"/>
              </w:rPr>
            </w:pPr>
          </w:p>
        </w:tc>
        <w:tc>
          <w:tcPr>
            <w:tcW w:w="3407" w:type="dxa"/>
          </w:tcPr>
          <w:p w14:paraId="75BBA7BE" w14:textId="77777777" w:rsidR="00637187" w:rsidRPr="004607AB" w:rsidRDefault="00637187">
            <w:pPr>
              <w:rPr>
                <w:lang w:val="en-GB"/>
              </w:rPr>
            </w:pPr>
          </w:p>
        </w:tc>
      </w:tr>
      <w:tr w:rsidR="00637187" w:rsidRPr="004607AB" w14:paraId="75BBA7C4" w14:textId="77777777">
        <w:trPr>
          <w:trHeight w:val="858"/>
        </w:trPr>
        <w:tc>
          <w:tcPr>
            <w:tcW w:w="572" w:type="dxa"/>
          </w:tcPr>
          <w:p w14:paraId="75BBA7C0" w14:textId="77777777" w:rsidR="00637187" w:rsidRPr="004607AB" w:rsidRDefault="00000000">
            <w:pPr>
              <w:rPr>
                <w:lang w:val="en-GB"/>
              </w:rPr>
            </w:pPr>
            <w:r w:rsidRPr="004607AB">
              <w:rPr>
                <w:lang w:val="en-GB"/>
              </w:rPr>
              <w:t>3.</w:t>
            </w:r>
          </w:p>
        </w:tc>
        <w:tc>
          <w:tcPr>
            <w:tcW w:w="3965" w:type="dxa"/>
          </w:tcPr>
          <w:p w14:paraId="75BBA7C1" w14:textId="77777777" w:rsidR="00637187" w:rsidRPr="004607AB" w:rsidRDefault="00000000">
            <w:pPr>
              <w:tabs>
                <w:tab w:val="left" w:pos="1440"/>
              </w:tabs>
              <w:rPr>
                <w:lang w:val="en-GB"/>
              </w:rPr>
            </w:pPr>
            <w:r w:rsidRPr="004607AB">
              <w:rPr>
                <w:lang w:val="en-GB"/>
              </w:rPr>
              <w:t>Objectivity, impartiality, respect for ethical principles of journalism</w:t>
            </w:r>
          </w:p>
        </w:tc>
        <w:tc>
          <w:tcPr>
            <w:tcW w:w="1412" w:type="dxa"/>
          </w:tcPr>
          <w:p w14:paraId="75BBA7C2" w14:textId="77777777" w:rsidR="00637187" w:rsidRPr="004607AB" w:rsidRDefault="00637187">
            <w:pPr>
              <w:rPr>
                <w:lang w:val="en-GB"/>
              </w:rPr>
            </w:pPr>
          </w:p>
        </w:tc>
        <w:tc>
          <w:tcPr>
            <w:tcW w:w="3407" w:type="dxa"/>
          </w:tcPr>
          <w:p w14:paraId="75BBA7C3" w14:textId="77777777" w:rsidR="00637187" w:rsidRPr="004607AB" w:rsidRDefault="00637187">
            <w:pPr>
              <w:rPr>
                <w:lang w:val="en-GB"/>
              </w:rPr>
            </w:pPr>
          </w:p>
        </w:tc>
      </w:tr>
      <w:tr w:rsidR="00637187" w:rsidRPr="004607AB" w14:paraId="75BBA7C9" w14:textId="77777777">
        <w:trPr>
          <w:trHeight w:val="698"/>
        </w:trPr>
        <w:tc>
          <w:tcPr>
            <w:tcW w:w="572" w:type="dxa"/>
          </w:tcPr>
          <w:p w14:paraId="75BBA7C5" w14:textId="77777777" w:rsidR="00637187" w:rsidRPr="004607AB" w:rsidRDefault="00000000">
            <w:pPr>
              <w:rPr>
                <w:lang w:val="en-GB"/>
              </w:rPr>
            </w:pPr>
            <w:r w:rsidRPr="004607AB">
              <w:rPr>
                <w:lang w:val="en-GB"/>
              </w:rPr>
              <w:t>4.</w:t>
            </w:r>
          </w:p>
        </w:tc>
        <w:tc>
          <w:tcPr>
            <w:tcW w:w="3965" w:type="dxa"/>
          </w:tcPr>
          <w:p w14:paraId="75BBA7C6" w14:textId="77777777" w:rsidR="00637187" w:rsidRPr="004607AB" w:rsidRDefault="00000000">
            <w:pPr>
              <w:tabs>
                <w:tab w:val="left" w:pos="1440"/>
              </w:tabs>
              <w:rPr>
                <w:lang w:val="en-GB"/>
              </w:rPr>
            </w:pPr>
            <w:r w:rsidRPr="004607AB">
              <w:rPr>
                <w:lang w:val="en-GB"/>
              </w:rPr>
              <w:t>The originality of the topic</w:t>
            </w:r>
          </w:p>
        </w:tc>
        <w:tc>
          <w:tcPr>
            <w:tcW w:w="1412" w:type="dxa"/>
          </w:tcPr>
          <w:p w14:paraId="75BBA7C7" w14:textId="77777777" w:rsidR="00637187" w:rsidRPr="004607AB" w:rsidRDefault="00637187">
            <w:pPr>
              <w:rPr>
                <w:lang w:val="en-GB"/>
              </w:rPr>
            </w:pPr>
          </w:p>
        </w:tc>
        <w:tc>
          <w:tcPr>
            <w:tcW w:w="3407" w:type="dxa"/>
          </w:tcPr>
          <w:p w14:paraId="75BBA7C8" w14:textId="77777777" w:rsidR="00637187" w:rsidRPr="004607AB" w:rsidRDefault="00637187">
            <w:pPr>
              <w:rPr>
                <w:lang w:val="en-GB"/>
              </w:rPr>
            </w:pPr>
          </w:p>
        </w:tc>
      </w:tr>
      <w:tr w:rsidR="00637187" w:rsidRPr="004607AB" w14:paraId="75BBA7CE" w14:textId="77777777">
        <w:trPr>
          <w:trHeight w:val="837"/>
        </w:trPr>
        <w:tc>
          <w:tcPr>
            <w:tcW w:w="572" w:type="dxa"/>
          </w:tcPr>
          <w:p w14:paraId="75BBA7CA" w14:textId="77777777" w:rsidR="00637187" w:rsidRPr="004607AB" w:rsidRDefault="00000000">
            <w:pPr>
              <w:rPr>
                <w:lang w:val="en-GB"/>
              </w:rPr>
            </w:pPr>
            <w:r w:rsidRPr="004607AB">
              <w:rPr>
                <w:lang w:val="en-GB"/>
              </w:rPr>
              <w:t>5.</w:t>
            </w:r>
          </w:p>
        </w:tc>
        <w:tc>
          <w:tcPr>
            <w:tcW w:w="3965" w:type="dxa"/>
          </w:tcPr>
          <w:p w14:paraId="75BBA7CB" w14:textId="77777777" w:rsidR="00637187" w:rsidRPr="004607AB" w:rsidRDefault="00000000">
            <w:pPr>
              <w:tabs>
                <w:tab w:val="left" w:pos="1440"/>
              </w:tabs>
              <w:rPr>
                <w:lang w:val="en-GB"/>
              </w:rPr>
            </w:pPr>
            <w:r w:rsidRPr="004607AB">
              <w:rPr>
                <w:lang w:val="en-GB"/>
              </w:rPr>
              <w:t>Impact and public benefits of information</w:t>
            </w:r>
          </w:p>
        </w:tc>
        <w:tc>
          <w:tcPr>
            <w:tcW w:w="1412" w:type="dxa"/>
          </w:tcPr>
          <w:p w14:paraId="75BBA7CC" w14:textId="77777777" w:rsidR="00637187" w:rsidRPr="004607AB" w:rsidRDefault="00637187">
            <w:pPr>
              <w:rPr>
                <w:lang w:val="en-GB"/>
              </w:rPr>
            </w:pPr>
          </w:p>
        </w:tc>
        <w:tc>
          <w:tcPr>
            <w:tcW w:w="3407" w:type="dxa"/>
          </w:tcPr>
          <w:p w14:paraId="75BBA7CD" w14:textId="77777777" w:rsidR="00637187" w:rsidRPr="004607AB" w:rsidRDefault="00637187">
            <w:pPr>
              <w:rPr>
                <w:lang w:val="en-GB"/>
              </w:rPr>
            </w:pPr>
          </w:p>
        </w:tc>
      </w:tr>
      <w:tr w:rsidR="00637187" w:rsidRPr="004607AB" w14:paraId="75BBA7D3" w14:textId="77777777">
        <w:trPr>
          <w:trHeight w:val="1118"/>
        </w:trPr>
        <w:tc>
          <w:tcPr>
            <w:tcW w:w="572" w:type="dxa"/>
          </w:tcPr>
          <w:p w14:paraId="75BBA7CF" w14:textId="77777777" w:rsidR="00637187" w:rsidRPr="004607AB" w:rsidRDefault="00000000">
            <w:pPr>
              <w:rPr>
                <w:lang w:val="en-GB"/>
              </w:rPr>
            </w:pPr>
            <w:r w:rsidRPr="004607AB">
              <w:rPr>
                <w:lang w:val="en-GB"/>
              </w:rPr>
              <w:t>6.</w:t>
            </w:r>
          </w:p>
        </w:tc>
        <w:tc>
          <w:tcPr>
            <w:tcW w:w="3965" w:type="dxa"/>
          </w:tcPr>
          <w:p w14:paraId="75BBA7D0" w14:textId="77777777" w:rsidR="00637187" w:rsidRPr="004607AB" w:rsidRDefault="00000000">
            <w:pPr>
              <w:tabs>
                <w:tab w:val="left" w:pos="1440"/>
              </w:tabs>
              <w:rPr>
                <w:lang w:val="en-GB"/>
              </w:rPr>
            </w:pPr>
            <w:r w:rsidRPr="004607AB">
              <w:rPr>
                <w:lang w:val="en-GB"/>
              </w:rPr>
              <w:t>Investigative work that requires gathering more information, from a wider range of sources</w:t>
            </w:r>
          </w:p>
        </w:tc>
        <w:tc>
          <w:tcPr>
            <w:tcW w:w="1412" w:type="dxa"/>
          </w:tcPr>
          <w:p w14:paraId="75BBA7D1" w14:textId="77777777" w:rsidR="00637187" w:rsidRPr="004607AB" w:rsidRDefault="00637187">
            <w:pPr>
              <w:rPr>
                <w:lang w:val="en-GB"/>
              </w:rPr>
            </w:pPr>
          </w:p>
        </w:tc>
        <w:tc>
          <w:tcPr>
            <w:tcW w:w="3407" w:type="dxa"/>
          </w:tcPr>
          <w:p w14:paraId="75BBA7D2" w14:textId="77777777" w:rsidR="00637187" w:rsidRPr="004607AB" w:rsidRDefault="00637187">
            <w:pPr>
              <w:rPr>
                <w:lang w:val="en-GB"/>
              </w:rPr>
            </w:pPr>
          </w:p>
        </w:tc>
      </w:tr>
      <w:tr w:rsidR="00637187" w:rsidRPr="004607AB" w14:paraId="75BBA7D8" w14:textId="77777777">
        <w:trPr>
          <w:trHeight w:val="709"/>
        </w:trPr>
        <w:tc>
          <w:tcPr>
            <w:tcW w:w="572" w:type="dxa"/>
          </w:tcPr>
          <w:p w14:paraId="75BBA7D4" w14:textId="77777777" w:rsidR="00637187" w:rsidRPr="004607AB" w:rsidRDefault="00000000">
            <w:pPr>
              <w:rPr>
                <w:lang w:val="en-GB"/>
              </w:rPr>
            </w:pPr>
            <w:r w:rsidRPr="004607AB">
              <w:rPr>
                <w:lang w:val="en-GB"/>
              </w:rPr>
              <w:t>7.</w:t>
            </w:r>
          </w:p>
        </w:tc>
        <w:tc>
          <w:tcPr>
            <w:tcW w:w="3965" w:type="dxa"/>
          </w:tcPr>
          <w:p w14:paraId="75BBA7D5" w14:textId="77777777" w:rsidR="00637187" w:rsidRPr="004607AB" w:rsidRDefault="00000000">
            <w:pPr>
              <w:tabs>
                <w:tab w:val="left" w:pos="1440"/>
              </w:tabs>
              <w:rPr>
                <w:lang w:val="en-GB"/>
              </w:rPr>
            </w:pPr>
            <w:r w:rsidRPr="004607AB">
              <w:rPr>
                <w:lang w:val="en-GB"/>
              </w:rPr>
              <w:t>Style and language</w:t>
            </w:r>
          </w:p>
        </w:tc>
        <w:tc>
          <w:tcPr>
            <w:tcW w:w="1412" w:type="dxa"/>
          </w:tcPr>
          <w:p w14:paraId="75BBA7D6" w14:textId="77777777" w:rsidR="00637187" w:rsidRPr="004607AB" w:rsidRDefault="00637187">
            <w:pPr>
              <w:rPr>
                <w:lang w:val="en-GB"/>
              </w:rPr>
            </w:pPr>
          </w:p>
        </w:tc>
        <w:tc>
          <w:tcPr>
            <w:tcW w:w="3407" w:type="dxa"/>
          </w:tcPr>
          <w:p w14:paraId="75BBA7D7" w14:textId="77777777" w:rsidR="00637187" w:rsidRPr="004607AB" w:rsidRDefault="00637187">
            <w:pPr>
              <w:rPr>
                <w:lang w:val="en-GB"/>
              </w:rPr>
            </w:pPr>
          </w:p>
        </w:tc>
      </w:tr>
      <w:tr w:rsidR="00637187" w:rsidRPr="004607AB" w14:paraId="75BBA7DD" w14:textId="77777777">
        <w:trPr>
          <w:trHeight w:val="1268"/>
        </w:trPr>
        <w:tc>
          <w:tcPr>
            <w:tcW w:w="572" w:type="dxa"/>
          </w:tcPr>
          <w:p w14:paraId="75BBA7D9" w14:textId="77777777" w:rsidR="00637187" w:rsidRPr="004607AB" w:rsidRDefault="00000000">
            <w:pPr>
              <w:rPr>
                <w:lang w:val="en-GB"/>
              </w:rPr>
            </w:pPr>
            <w:r w:rsidRPr="004607AB">
              <w:rPr>
                <w:lang w:val="en-GB"/>
              </w:rPr>
              <w:t>8.</w:t>
            </w:r>
          </w:p>
        </w:tc>
        <w:tc>
          <w:tcPr>
            <w:tcW w:w="3965" w:type="dxa"/>
          </w:tcPr>
          <w:p w14:paraId="75BBA7DA" w14:textId="77777777" w:rsidR="00637187" w:rsidRPr="004607AB" w:rsidRDefault="00000000">
            <w:pPr>
              <w:tabs>
                <w:tab w:val="left" w:pos="1440"/>
              </w:tabs>
              <w:rPr>
                <w:lang w:val="en-GB"/>
              </w:rPr>
            </w:pPr>
            <w:r w:rsidRPr="004607AB">
              <w:rPr>
                <w:lang w:val="en-GB"/>
              </w:rPr>
              <w:t>Presenting information in forms and on topics that appeal to young people</w:t>
            </w:r>
          </w:p>
        </w:tc>
        <w:tc>
          <w:tcPr>
            <w:tcW w:w="1412" w:type="dxa"/>
          </w:tcPr>
          <w:p w14:paraId="75BBA7DB" w14:textId="77777777" w:rsidR="00637187" w:rsidRPr="004607AB" w:rsidRDefault="00637187">
            <w:pPr>
              <w:rPr>
                <w:lang w:val="en-GB"/>
              </w:rPr>
            </w:pPr>
          </w:p>
        </w:tc>
        <w:tc>
          <w:tcPr>
            <w:tcW w:w="3407" w:type="dxa"/>
          </w:tcPr>
          <w:p w14:paraId="75BBA7DC" w14:textId="77777777" w:rsidR="00637187" w:rsidRPr="004607AB" w:rsidRDefault="00637187">
            <w:pPr>
              <w:rPr>
                <w:lang w:val="en-GB"/>
              </w:rPr>
            </w:pPr>
          </w:p>
        </w:tc>
      </w:tr>
      <w:tr w:rsidR="00637187" w:rsidRPr="004607AB" w14:paraId="75BBA7E1" w14:textId="77777777">
        <w:trPr>
          <w:trHeight w:val="1268"/>
        </w:trPr>
        <w:tc>
          <w:tcPr>
            <w:tcW w:w="572" w:type="dxa"/>
          </w:tcPr>
          <w:p w14:paraId="75BBA7DE" w14:textId="77777777" w:rsidR="00637187" w:rsidRPr="004607AB" w:rsidRDefault="00637187">
            <w:pPr>
              <w:rPr>
                <w:lang w:val="en-GB"/>
              </w:rPr>
            </w:pPr>
          </w:p>
        </w:tc>
        <w:tc>
          <w:tcPr>
            <w:tcW w:w="3965" w:type="dxa"/>
          </w:tcPr>
          <w:p w14:paraId="75BBA7DF" w14:textId="77777777" w:rsidR="00637187" w:rsidRPr="004607AB" w:rsidRDefault="00000000">
            <w:pPr>
              <w:tabs>
                <w:tab w:val="left" w:pos="1440"/>
              </w:tabs>
              <w:rPr>
                <w:lang w:val="en-GB"/>
              </w:rPr>
            </w:pPr>
            <w:r w:rsidRPr="004607AB">
              <w:rPr>
                <w:lang w:val="en-GB"/>
              </w:rPr>
              <w:t>Personal observation by a Member of the Commission</w:t>
            </w:r>
          </w:p>
        </w:tc>
        <w:tc>
          <w:tcPr>
            <w:tcW w:w="4819" w:type="dxa"/>
            <w:gridSpan w:val="2"/>
          </w:tcPr>
          <w:p w14:paraId="75BBA7E0" w14:textId="77777777" w:rsidR="00637187" w:rsidRPr="004607AB" w:rsidRDefault="00637187">
            <w:pPr>
              <w:rPr>
                <w:lang w:val="en-GB"/>
              </w:rPr>
            </w:pPr>
          </w:p>
        </w:tc>
      </w:tr>
    </w:tbl>
    <w:p w14:paraId="75BBA7E2" w14:textId="77777777" w:rsidR="00637187" w:rsidRPr="004607AB" w:rsidRDefault="00637187">
      <w:pPr>
        <w:ind w:left="-709" w:right="-142" w:firstLine="2007"/>
        <w:rPr>
          <w:lang w:val="en-GB"/>
        </w:rPr>
      </w:pPr>
    </w:p>
    <w:p w14:paraId="75BBA7E3" w14:textId="77777777" w:rsidR="00637187" w:rsidRPr="004607AB" w:rsidRDefault="00000000">
      <w:pPr>
        <w:ind w:left="-709" w:right="-142" w:firstLine="1900"/>
        <w:rPr>
          <w:u w:val="single"/>
          <w:lang w:val="en-GB"/>
        </w:rPr>
      </w:pPr>
      <w:r w:rsidRPr="004607AB">
        <w:rPr>
          <w:lang w:val="en-GB"/>
        </w:rPr>
        <w:t xml:space="preserve">The evaluator </w:t>
      </w:r>
      <w:r w:rsidRPr="004607AB">
        <w:rPr>
          <w:u w:val="single"/>
          <w:lang w:val="en-GB"/>
        </w:rPr>
        <w:tab/>
      </w:r>
      <w:r w:rsidRPr="004607AB">
        <w:rPr>
          <w:u w:val="single"/>
          <w:lang w:val="en-GB"/>
        </w:rPr>
        <w:tab/>
      </w:r>
      <w:r w:rsidRPr="004607AB">
        <w:rPr>
          <w:u w:val="single"/>
          <w:lang w:val="en-GB"/>
        </w:rPr>
        <w:tab/>
      </w:r>
      <w:r w:rsidRPr="004607AB">
        <w:rPr>
          <w:u w:val="single"/>
          <w:lang w:val="en-GB"/>
        </w:rPr>
        <w:tab/>
      </w:r>
      <w:r w:rsidRPr="004607AB">
        <w:rPr>
          <w:u w:val="single"/>
          <w:lang w:val="en-GB"/>
        </w:rPr>
        <w:tab/>
      </w:r>
      <w:r w:rsidRPr="004607AB">
        <w:rPr>
          <w:u w:val="single"/>
          <w:lang w:val="en-GB"/>
        </w:rPr>
        <w:tab/>
      </w:r>
    </w:p>
    <w:p w14:paraId="75BBA7E4" w14:textId="15F39C45" w:rsidR="00637187" w:rsidRPr="004607AB" w:rsidRDefault="00B63E34" w:rsidP="00B63E34">
      <w:pPr>
        <w:ind w:right="-142"/>
        <w:rPr>
          <w:lang w:val="en-GB"/>
        </w:rPr>
      </w:pPr>
      <w:r>
        <w:rPr>
          <w:lang w:val="en-GB"/>
        </w:rPr>
        <w:tab/>
      </w:r>
      <w:r>
        <w:rPr>
          <w:lang w:val="en-GB"/>
        </w:rPr>
        <w:tab/>
      </w:r>
      <w:r>
        <w:rPr>
          <w:lang w:val="en-GB"/>
        </w:rPr>
        <w:tab/>
      </w:r>
      <w:r>
        <w:rPr>
          <w:lang w:val="en-GB"/>
        </w:rPr>
        <w:tab/>
      </w:r>
      <w:r w:rsidRPr="004607AB">
        <w:rPr>
          <w:lang w:val="en-GB"/>
        </w:rPr>
        <w:t>(First name, last name, signature)</w:t>
      </w:r>
    </w:p>
    <w:p w14:paraId="75BBA7E5" w14:textId="77777777" w:rsidR="00637187" w:rsidRPr="004607AB" w:rsidRDefault="00637187">
      <w:pPr>
        <w:ind w:left="-709" w:right="-143" w:firstLine="2005"/>
        <w:rPr>
          <w:lang w:val="en-GB"/>
        </w:rPr>
      </w:pPr>
    </w:p>
    <w:p w14:paraId="75BBA7E6" w14:textId="77777777" w:rsidR="00637187" w:rsidRPr="004607AB" w:rsidRDefault="00637187">
      <w:pPr>
        <w:ind w:left="-709" w:right="-143" w:firstLine="2005"/>
        <w:rPr>
          <w:lang w:val="en-GB"/>
        </w:rPr>
      </w:pPr>
    </w:p>
    <w:p w14:paraId="75BBA7E7" w14:textId="77777777" w:rsidR="00637187" w:rsidRPr="004607AB" w:rsidRDefault="00000000">
      <w:pPr>
        <w:ind w:right="-143" w:firstLine="1191"/>
        <w:rPr>
          <w:lang w:val="en-GB"/>
        </w:rPr>
      </w:pPr>
      <w:r w:rsidRPr="004607AB">
        <w:rPr>
          <w:lang w:val="en-GB"/>
        </w:rPr>
        <w:t xml:space="preserve">Date </w:t>
      </w:r>
      <w:r w:rsidRPr="004607AB">
        <w:rPr>
          <w:u w:val="single"/>
          <w:lang w:val="en-GB"/>
        </w:rPr>
        <w:tab/>
      </w:r>
      <w:r w:rsidRPr="004607AB">
        <w:rPr>
          <w:u w:val="single"/>
          <w:lang w:val="en-GB"/>
        </w:rPr>
        <w:tab/>
      </w:r>
      <w:r w:rsidRPr="004607AB">
        <w:rPr>
          <w:u w:val="single"/>
          <w:lang w:val="en-GB"/>
        </w:rPr>
        <w:tab/>
      </w:r>
    </w:p>
    <w:sectPr w:rsidR="00637187" w:rsidRPr="004607AB">
      <w:pgSz w:w="11906" w:h="16838"/>
      <w:pgMar w:top="1701" w:right="567"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D2B53"/>
    <w:multiLevelType w:val="multilevel"/>
    <w:tmpl w:val="B8A66EA4"/>
    <w:lvl w:ilvl="0">
      <w:start w:val="1"/>
      <w:numFmt w:val="decimal"/>
      <w:lvlText w:val="%1."/>
      <w:lvlJc w:val="left"/>
      <w:pPr>
        <w:ind w:left="2340" w:hanging="1440"/>
      </w:pPr>
      <w:rPr>
        <w:color w:val="020202"/>
      </w:rPr>
    </w:lvl>
    <w:lvl w:ilvl="1">
      <w:start w:val="1"/>
      <w:numFmt w:val="decimal"/>
      <w:lvlText w:val="%1.%2."/>
      <w:lvlJc w:val="left"/>
      <w:pPr>
        <w:ind w:left="2340" w:hanging="1440"/>
      </w:pPr>
      <w:rPr>
        <w:color w:val="000000"/>
      </w:rPr>
    </w:lvl>
    <w:lvl w:ilvl="2">
      <w:start w:val="1"/>
      <w:numFmt w:val="decimal"/>
      <w:lvlText w:val="%1.%2.%3."/>
      <w:lvlJc w:val="left"/>
      <w:pPr>
        <w:ind w:left="2340" w:hanging="1440"/>
      </w:pPr>
      <w:rPr>
        <w:color w:val="000000"/>
      </w:rPr>
    </w:lvl>
    <w:lvl w:ilvl="3">
      <w:start w:val="1"/>
      <w:numFmt w:val="decimal"/>
      <w:lvlText w:val="%1.%2.%3.%4."/>
      <w:lvlJc w:val="left"/>
      <w:pPr>
        <w:ind w:left="2340" w:hanging="1440"/>
      </w:pPr>
      <w:rPr>
        <w:color w:val="000000"/>
      </w:rPr>
    </w:lvl>
    <w:lvl w:ilvl="4">
      <w:start w:val="1"/>
      <w:numFmt w:val="decimal"/>
      <w:lvlText w:val="%1.%2.%3.%4.%5."/>
      <w:lvlJc w:val="left"/>
      <w:pPr>
        <w:ind w:left="2340" w:hanging="1440"/>
      </w:pPr>
      <w:rPr>
        <w:color w:val="000000"/>
      </w:rPr>
    </w:lvl>
    <w:lvl w:ilvl="5">
      <w:start w:val="1"/>
      <w:numFmt w:val="decimal"/>
      <w:lvlText w:val="%1.%2.%3.%4.%5.%6."/>
      <w:lvlJc w:val="left"/>
      <w:pPr>
        <w:ind w:left="2340" w:hanging="1440"/>
      </w:pPr>
      <w:rPr>
        <w:color w:val="000000"/>
      </w:rPr>
    </w:lvl>
    <w:lvl w:ilvl="6">
      <w:start w:val="1"/>
      <w:numFmt w:val="decimal"/>
      <w:lvlText w:val="%1.%2.%3.%4.%5.%6.%7."/>
      <w:lvlJc w:val="left"/>
      <w:pPr>
        <w:ind w:left="2340" w:hanging="1440"/>
      </w:pPr>
      <w:rPr>
        <w:color w:val="000000"/>
      </w:rPr>
    </w:lvl>
    <w:lvl w:ilvl="7">
      <w:start w:val="1"/>
      <w:numFmt w:val="decimal"/>
      <w:lvlText w:val="%1.%2.%3.%4.%5.%6.%7.%8."/>
      <w:lvlJc w:val="left"/>
      <w:pPr>
        <w:ind w:left="2340" w:hanging="1440"/>
      </w:pPr>
      <w:rPr>
        <w:color w:val="000000"/>
      </w:rPr>
    </w:lvl>
    <w:lvl w:ilvl="8">
      <w:start w:val="1"/>
      <w:numFmt w:val="decimal"/>
      <w:lvlText w:val="%1.%2.%3.%4.%5.%6.%7.%8.%9."/>
      <w:lvlJc w:val="left"/>
      <w:pPr>
        <w:ind w:left="2700" w:hanging="1800"/>
      </w:pPr>
      <w:rPr>
        <w:color w:val="000000"/>
      </w:rPr>
    </w:lvl>
  </w:abstractNum>
  <w:num w:numId="1" w16cid:durableId="1573926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187"/>
    <w:rsid w:val="004607AB"/>
    <w:rsid w:val="005E0B61"/>
    <w:rsid w:val="00637187"/>
    <w:rsid w:val="00B63E34"/>
    <w:rsid w:val="00CD1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A74D"/>
  <w15:docId w15:val="{45DB36BB-A603-4312-B897-1A5F205E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6B4"/>
  </w:style>
  <w:style w:type="paragraph" w:styleId="Heading1">
    <w:name w:val="heading 1"/>
    <w:basedOn w:val="Normal"/>
    <w:next w:val="Normal"/>
    <w:link w:val="Heading1Char"/>
    <w:uiPriority w:val="9"/>
    <w:qFormat/>
    <w:rsid w:val="003206B4"/>
    <w:pPr>
      <w:keepNext/>
      <w:jc w:val="center"/>
      <w:outlineLvl w:val="0"/>
    </w:pPr>
    <w:rPr>
      <w:b/>
      <w:bCs/>
      <w:sz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206B4"/>
    <w:rPr>
      <w:rFonts w:ascii="Times New Roman" w:eastAsia="Times New Roman" w:hAnsi="Times New Roman" w:cs="Times New Roman"/>
      <w:b/>
      <w:bCs/>
      <w:sz w:val="28"/>
      <w:szCs w:val="24"/>
    </w:rPr>
  </w:style>
  <w:style w:type="character" w:styleId="Hyperlink">
    <w:name w:val="Hyperlink"/>
    <w:rsid w:val="003206B4"/>
    <w:rPr>
      <w:color w:val="0000FF"/>
      <w:u w:val="single"/>
    </w:rPr>
  </w:style>
  <w:style w:type="paragraph" w:styleId="ListParagraph">
    <w:name w:val="List Paragraph"/>
    <w:basedOn w:val="Normal"/>
    <w:uiPriority w:val="34"/>
    <w:qFormat/>
    <w:rsid w:val="003206B4"/>
    <w:pPr>
      <w:ind w:left="720"/>
      <w:contextualSpacing/>
    </w:pPr>
  </w:style>
  <w:style w:type="paragraph" w:customStyle="1" w:styleId="Pagrindinistekstas1">
    <w:name w:val="Pagrindinis tekstas1"/>
    <w:rsid w:val="003206B4"/>
    <w:pPr>
      <w:autoSpaceDE w:val="0"/>
      <w:autoSpaceDN w:val="0"/>
      <w:adjustRightInd w:val="0"/>
      <w:ind w:firstLine="312"/>
      <w:jc w:val="both"/>
    </w:pPr>
    <w:rPr>
      <w:rFonts w:ascii="TimesLT" w:hAnsi="TimesLT"/>
      <w:sz w:val="20"/>
      <w:szCs w:val="20"/>
      <w:lang w:val="en-US"/>
    </w:rPr>
  </w:style>
  <w:style w:type="paragraph" w:styleId="BodyText">
    <w:name w:val="Body Text"/>
    <w:basedOn w:val="Normal"/>
    <w:link w:val="BodyTextChar"/>
    <w:rsid w:val="003206B4"/>
    <w:pPr>
      <w:autoSpaceDE w:val="0"/>
      <w:autoSpaceDN w:val="0"/>
    </w:pPr>
  </w:style>
  <w:style w:type="character" w:customStyle="1" w:styleId="BodyTextChar">
    <w:name w:val="Body Text Char"/>
    <w:basedOn w:val="DefaultParagraphFont"/>
    <w:link w:val="BodyText"/>
    <w:rsid w:val="003206B4"/>
    <w:rPr>
      <w:rFonts w:ascii="Times New Roman" w:eastAsia="Times New Roman" w:hAnsi="Times New Roman" w:cs="Times New Roman"/>
      <w:sz w:val="24"/>
      <w:szCs w:val="24"/>
      <w:lang w:val="lt-LT"/>
    </w:rPr>
  </w:style>
  <w:style w:type="paragraph" w:styleId="NormalWeb">
    <w:name w:val="Normal (Web)"/>
    <w:basedOn w:val="Normal"/>
    <w:rsid w:val="003206B4"/>
    <w:pPr>
      <w:spacing w:before="100" w:beforeAutospacing="1" w:after="100" w:afterAutospacing="1" w:line="240" w:lineRule="atLeast"/>
    </w:pPr>
    <w:rPr>
      <w:rFonts w:ascii="Verdana" w:eastAsia="Arial Unicode MS" w:hAnsi="Verdana" w:cs="Arial Unicode MS"/>
      <w:color w:val="000000"/>
      <w:sz w:val="18"/>
      <w:szCs w:val="18"/>
      <w:lang w:val="en-US"/>
    </w:rPr>
  </w:style>
  <w:style w:type="character" w:styleId="Strong">
    <w:name w:val="Strong"/>
    <w:qFormat/>
    <w:rsid w:val="003206B4"/>
    <w:rPr>
      <w:b/>
      <w:bCs/>
    </w:rPr>
  </w:style>
  <w:style w:type="character" w:styleId="CommentReference">
    <w:name w:val="annotation reference"/>
    <w:basedOn w:val="DefaultParagraphFont"/>
    <w:uiPriority w:val="99"/>
    <w:semiHidden/>
    <w:unhideWhenUsed/>
    <w:rsid w:val="0065094A"/>
    <w:rPr>
      <w:sz w:val="16"/>
      <w:szCs w:val="16"/>
    </w:rPr>
  </w:style>
  <w:style w:type="paragraph" w:styleId="CommentText">
    <w:name w:val="annotation text"/>
    <w:basedOn w:val="Normal"/>
    <w:link w:val="CommentTextChar"/>
    <w:uiPriority w:val="99"/>
    <w:semiHidden/>
    <w:unhideWhenUsed/>
    <w:rsid w:val="0065094A"/>
    <w:rPr>
      <w:sz w:val="20"/>
      <w:szCs w:val="20"/>
    </w:rPr>
  </w:style>
  <w:style w:type="character" w:customStyle="1" w:styleId="CommentTextChar">
    <w:name w:val="Comment Text Char"/>
    <w:basedOn w:val="DefaultParagraphFont"/>
    <w:link w:val="CommentText"/>
    <w:uiPriority w:val="99"/>
    <w:semiHidden/>
    <w:rsid w:val="006509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094A"/>
    <w:rPr>
      <w:b/>
      <w:bCs/>
    </w:rPr>
  </w:style>
  <w:style w:type="character" w:customStyle="1" w:styleId="CommentSubjectChar">
    <w:name w:val="Comment Subject Char"/>
    <w:basedOn w:val="CommentTextChar"/>
    <w:link w:val="CommentSubject"/>
    <w:uiPriority w:val="99"/>
    <w:semiHidden/>
    <w:rsid w:val="0065094A"/>
    <w:rPr>
      <w:rFonts w:ascii="Times New Roman" w:eastAsia="Times New Roman" w:hAnsi="Times New Roman" w:cs="Times New Roman"/>
      <w:b/>
      <w:bCs/>
      <w:sz w:val="20"/>
      <w:szCs w:val="20"/>
    </w:rPr>
  </w:style>
  <w:style w:type="table" w:styleId="TableGrid">
    <w:name w:val="Table Grid"/>
    <w:basedOn w:val="TableNormal"/>
    <w:uiPriority w:val="39"/>
    <w:rsid w:val="00647182"/>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19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907"/>
    <w:rPr>
      <w:rFonts w:ascii="Segoe UI" w:eastAsia="Times New Roman" w:hAnsi="Segoe UI" w:cs="Segoe UI"/>
      <w:sz w:val="18"/>
      <w:szCs w:val="18"/>
    </w:rPr>
  </w:style>
  <w:style w:type="paragraph" w:styleId="Revision">
    <w:name w:val="Revision"/>
    <w:hidden/>
    <w:uiPriority w:val="99"/>
    <w:semiHidden/>
    <w:rsid w:val="000931A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raiskos.pantera.de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DH4HzNMeTz/qWDvnfVJuObvnWXw==">AMUW2mXs1x8HJjP/urUIBvAuovvEV+nSQHToKb29r4ZGRpKTLiyRY/62F7rDJMDgsSia6zZoQGM9cbXR7YwhhuDiF8MyBFzgWrwpLxSUDbQ8L5JV72rpanmmhIr0svpXx04W53RsYW4j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1768</Words>
  <Characters>10079</Characters>
  <Application>Microsoft Office Word</Application>
  <DocSecurity>0</DocSecurity>
  <Lines>83</Lines>
  <Paragraphs>23</Paragraphs>
  <ScaleCrop>false</ScaleCrop>
  <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Sergej Dobriakov</dc:creator>
  <cp:lastModifiedBy>Lionbridge</cp:lastModifiedBy>
  <cp:revision>5</cp:revision>
  <dcterms:created xsi:type="dcterms:W3CDTF">2021-12-01T15:04:00Z</dcterms:created>
  <dcterms:modified xsi:type="dcterms:W3CDTF">2023-04-18T13:35:00Z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property>
  <property fmtid="{D5CDD505-2E9C-101B-9397-08002B2CF9AE}" pid="3" name="DISC_Consignor">
    <vt:lpwstr/>
  </property>
  <property fmtid="{D5CDD505-2E9C-101B-9397-08002B2CF9AE}" pid="4" name="DIScgiUrl">
    <vt:lpwstr>http://edvs.epaslaugos.lt/cs/idcplg</vt:lpwstr>
  </property>
  <property fmtid="{D5CDD505-2E9C-101B-9397-08002B2CF9AE}" pid="5" name="DISC_MainMakerMail">
    <vt:lpwstr/>
  </property>
  <property fmtid="{D5CDD505-2E9C-101B-9397-08002B2CF9AE}" pid="6" name="DISdDocName">
    <vt:lpwstr>11051695</vt:lpwstr>
  </property>
  <property fmtid="{D5CDD505-2E9C-101B-9397-08002B2CF9AE}" pid="7" name="DISTaskPaneUrl">
    <vt:lpwstr>http://edvs.epaslaugos.lt/cs/idcplg?ClientControlled=DocMan&amp;coreContentOnly=1&amp;WebdavRequest=1&amp;IdcService=DOC_INFO&amp;dID=1203850</vt:lpwstr>
  </property>
  <property fmtid="{D5CDD505-2E9C-101B-9397-08002B2CF9AE}" pid="8" name="DISC_AdditionalMakers">
    <vt:lpwstr/>
  </property>
  <property fmtid="{D5CDD505-2E9C-101B-9397-08002B2CF9AE}" pid="9" name="DISC_OrgAuthor">
    <vt:lpwstr>Tautinių mažumų departamentas prie Lietuvos Respublikos Vyriausybės</vt:lpwstr>
  </property>
  <property fmtid="{D5CDD505-2E9C-101B-9397-08002B2CF9AE}" pid="10" name="DISC_AdditionalTutors">
    <vt:lpwstr/>
  </property>
  <property fmtid="{D5CDD505-2E9C-101B-9397-08002B2CF9AE}" pid="11" name="DISC_SignersGroup">
    <vt:lpwstr/>
  </property>
  <property fmtid="{D5CDD505-2E9C-101B-9397-08002B2CF9AE}" pid="12" name="DISC_OrgApprovers">
    <vt:lpwstr/>
  </property>
  <property fmtid="{D5CDD505-2E9C-101B-9397-08002B2CF9AE}" pid="13" name="DISC_Signer">
    <vt:lpwstr/>
  </property>
  <property fmtid="{D5CDD505-2E9C-101B-9397-08002B2CF9AE}" pid="14" name="DISC_AdditionalApproversMail">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OrgAuthor,DISC_AdditionalTutors,DISC_SignersGroup,DISC_OrgApprovers,DISC_Signer,DISC_MainMakerPhone,DISC_AdditionalApproversMail,DISidcName,DISC_AdditionalMakersPhone,DISdUser,DISC_AdditionalApprovers,DISdID,DISC_MainMaker,DISC_TutorPhone,DISC_AdditionalApproversPhone,DISC_AdditionalTutorsMail,DISC_AdditionalTutorsPhone,DISC_Tutor,DISC_TutorMail,DISC_Consignee</vt:lpwstr>
  </property>
  <property fmtid="{D5CDD505-2E9C-101B-9397-08002B2CF9AE}" pid="17" name="DISdUser">
    <vt:lpwstr>erikac</vt:lpwstr>
  </property>
  <property fmtid="{D5CDD505-2E9C-101B-9397-08002B2CF9AE}" pid="18" name="DISC_AdditionalApprovers">
    <vt:lpwstr/>
  </property>
  <property fmtid="{D5CDD505-2E9C-101B-9397-08002B2CF9AE}" pid="19" name="DISdID">
    <vt:lpwstr>1203850</vt:lpwstr>
  </property>
  <property fmtid="{D5CDD505-2E9C-101B-9397-08002B2CF9AE}" pid="20" name="DISC_MainMaker">
    <vt:lpwstr/>
  </property>
  <property fmtid="{D5CDD505-2E9C-101B-9397-08002B2CF9AE}" pid="21" name="DISC_TutorPhone">
    <vt:lpwstr/>
  </property>
  <property fmtid="{D5CDD505-2E9C-101B-9397-08002B2CF9AE}" pid="22" name="DISC_AdditionalApproversPhone">
    <vt:lpwstr/>
  </property>
  <property fmtid="{D5CDD505-2E9C-101B-9397-08002B2CF9AE}" pid="23" name="DISC_AdditionalTutorsMail">
    <vt:lpwstr/>
  </property>
  <property fmtid="{D5CDD505-2E9C-101B-9397-08002B2CF9AE}" pid="24" name="DISC_AdditionalTutorsPhone">
    <vt:lpwstr/>
  </property>
  <property fmtid="{D5CDD505-2E9C-101B-9397-08002B2CF9AE}" pid="25" name="DISC_Tutor">
    <vt:lpwstr/>
  </property>
  <property fmtid="{D5CDD505-2E9C-101B-9397-08002B2CF9AE}" pid="26" name="DISC_TutorMail">
    <vt:lpwstr/>
  </property>
  <property fmtid="{D5CDD505-2E9C-101B-9397-08002B2CF9AE}" pid="27" name="DISC_Consignee">
    <vt:lpwstr/>
  </property>
  <property fmtid="{D5CDD505-2E9C-101B-9397-08002B2CF9AE}" pid="28" name="DISC_MainMakerPhone">
    <vt:lpwstr/>
  </property>
  <property fmtid="{D5CDD505-2E9C-101B-9397-08002B2CF9AE}" pid="29" name="DISC_AdditionalMakersPhone">
    <vt:lpwstr/>
  </property>
</Properties>
</file>